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BBF" w:rsidRPr="000718F6" w:rsidRDefault="00B55BBF" w:rsidP="00B55BBF">
      <w:pPr>
        <w:jc w:val="center"/>
        <w:rPr>
          <w:rFonts w:ascii="Franklin Gothic Medium" w:hAnsi="Franklin Gothic Medium"/>
          <w:b/>
          <w:sz w:val="32"/>
          <w:szCs w:val="28"/>
          <w:u w:val="single"/>
        </w:rPr>
      </w:pPr>
      <w:r w:rsidRPr="000718F6">
        <w:rPr>
          <w:rFonts w:ascii="Franklin Gothic Medium" w:hAnsi="Franklin Gothic Medium"/>
          <w:b/>
          <w:sz w:val="32"/>
          <w:szCs w:val="28"/>
          <w:u w:val="single"/>
        </w:rPr>
        <w:t>HONORARIOS DE PERITO</w:t>
      </w:r>
      <w:r w:rsidR="001F1705" w:rsidRPr="000718F6">
        <w:rPr>
          <w:rFonts w:ascii="Franklin Gothic Medium" w:hAnsi="Franklin Gothic Medium"/>
          <w:b/>
          <w:sz w:val="32"/>
          <w:szCs w:val="28"/>
          <w:u w:val="single"/>
        </w:rPr>
        <w:t xml:space="preserve"> CUANDO SE DECRETA POR EL JUEZ</w:t>
      </w:r>
    </w:p>
    <w:p w:rsidR="00B55BBF" w:rsidRPr="000718F6" w:rsidRDefault="00B55BBF" w:rsidP="00B55BBF">
      <w:pPr>
        <w:rPr>
          <w:rFonts w:ascii="Franklin Gothic Medium" w:hAnsi="Franklin Gothic Medium"/>
          <w:sz w:val="28"/>
          <w:szCs w:val="28"/>
        </w:rPr>
      </w:pPr>
    </w:p>
    <w:p w:rsidR="001F1705" w:rsidRPr="000718F6" w:rsidRDefault="00B55BBF" w:rsidP="00EB0227">
      <w:pPr>
        <w:pStyle w:val="Prrafodelista"/>
        <w:numPr>
          <w:ilvl w:val="0"/>
          <w:numId w:val="1"/>
        </w:numPr>
        <w:tabs>
          <w:tab w:val="left" w:pos="3045"/>
        </w:tabs>
        <w:jc w:val="both"/>
        <w:rPr>
          <w:rFonts w:ascii="Franklin Gothic Medium" w:hAnsi="Franklin Gothic Medium"/>
          <w:b/>
          <w:sz w:val="28"/>
          <w:szCs w:val="28"/>
        </w:rPr>
      </w:pPr>
      <w:r w:rsidRPr="000718F6">
        <w:rPr>
          <w:rFonts w:ascii="Franklin Gothic Medium" w:hAnsi="Franklin Gothic Medium"/>
          <w:b/>
          <w:sz w:val="28"/>
          <w:szCs w:val="28"/>
        </w:rPr>
        <w:t>OPORTUNIDAD</w:t>
      </w:r>
      <w:r w:rsidR="001F1705" w:rsidRPr="000718F6">
        <w:rPr>
          <w:rFonts w:ascii="Franklin Gothic Medium" w:hAnsi="Franklin Gothic Medium"/>
          <w:b/>
          <w:sz w:val="28"/>
          <w:szCs w:val="28"/>
        </w:rPr>
        <w:t xml:space="preserve"> PROCESAL PARA FIJALOS</w:t>
      </w:r>
    </w:p>
    <w:p w:rsidR="008C2C76" w:rsidRPr="000718F6" w:rsidRDefault="00B55BBF" w:rsidP="00B55BBF">
      <w:pPr>
        <w:tabs>
          <w:tab w:val="left" w:pos="3045"/>
        </w:tabs>
        <w:jc w:val="both"/>
        <w:rPr>
          <w:rFonts w:ascii="Franklin Gothic Medium" w:hAnsi="Franklin Gothic Medium"/>
          <w:sz w:val="28"/>
          <w:szCs w:val="28"/>
        </w:rPr>
      </w:pPr>
      <w:r w:rsidRPr="000718F6">
        <w:rPr>
          <w:rFonts w:ascii="Franklin Gothic Medium" w:hAnsi="Franklin Gothic Medium"/>
          <w:sz w:val="28"/>
          <w:szCs w:val="28"/>
        </w:rPr>
        <w:t xml:space="preserve">El Magistrado fijará los </w:t>
      </w:r>
      <w:r w:rsidR="008C2C76" w:rsidRPr="000718F6">
        <w:rPr>
          <w:rFonts w:ascii="Franklin Gothic Medium" w:hAnsi="Franklin Gothic Medium"/>
          <w:b/>
          <w:sz w:val="28"/>
          <w:szCs w:val="28"/>
        </w:rPr>
        <w:t>HONORARIOS</w:t>
      </w:r>
      <w:r w:rsidRPr="000718F6">
        <w:rPr>
          <w:rFonts w:ascii="Franklin Gothic Medium" w:hAnsi="Franklin Gothic Medium"/>
          <w:sz w:val="28"/>
          <w:szCs w:val="28"/>
        </w:rPr>
        <w:t xml:space="preserve"> en la Audiencia de Pruebas, luego de que el perito absuelva las aclaraciones</w:t>
      </w:r>
      <w:r w:rsidR="008C2C76" w:rsidRPr="000718F6">
        <w:rPr>
          <w:rFonts w:ascii="Franklin Gothic Medium" w:hAnsi="Franklin Gothic Medium"/>
          <w:sz w:val="28"/>
          <w:szCs w:val="28"/>
        </w:rPr>
        <w:t xml:space="preserve"> y complementaciones solicitada por las partes, si se solicitaron, o después de que el perito haga las explicaciones de su dictamen. </w:t>
      </w:r>
    </w:p>
    <w:p w:rsidR="00FF4AB4" w:rsidRPr="000718F6" w:rsidRDefault="00FF4AB4" w:rsidP="00FF4AB4">
      <w:pPr>
        <w:tabs>
          <w:tab w:val="left" w:pos="3045"/>
        </w:tabs>
        <w:ind w:firstLine="426"/>
        <w:jc w:val="both"/>
        <w:rPr>
          <w:rFonts w:ascii="Franklin Gothic Medium" w:hAnsi="Franklin Gothic Medium"/>
          <w:sz w:val="28"/>
          <w:szCs w:val="28"/>
        </w:rPr>
      </w:pPr>
      <w:r w:rsidRPr="000718F6">
        <w:rPr>
          <w:rFonts w:ascii="Franklin Gothic Medium" w:hAnsi="Franklin Gothic Medium"/>
          <w:sz w:val="28"/>
          <w:szCs w:val="28"/>
        </w:rPr>
        <w:t>C.P.A.C.A.</w:t>
      </w:r>
    </w:p>
    <w:p w:rsidR="00CF0C00" w:rsidRPr="000718F6" w:rsidRDefault="00CF0C00" w:rsidP="001F1705">
      <w:pPr>
        <w:pStyle w:val="NormalWeb"/>
        <w:shd w:val="clear" w:color="auto" w:fill="FFFFFF"/>
        <w:ind w:left="426" w:right="616"/>
        <w:jc w:val="both"/>
        <w:rPr>
          <w:rFonts w:ascii="Franklin Gothic Medium" w:hAnsi="Franklin Gothic Medium" w:cs="Arial"/>
          <w:i/>
          <w:color w:val="000000"/>
          <w:szCs w:val="27"/>
        </w:rPr>
      </w:pPr>
      <w:r w:rsidRPr="000718F6">
        <w:rPr>
          <w:rFonts w:ascii="Franklin Gothic Medium" w:hAnsi="Franklin Gothic Medium" w:cs="Arial"/>
          <w:b/>
          <w:bCs/>
          <w:i/>
          <w:color w:val="000000"/>
          <w:szCs w:val="27"/>
        </w:rPr>
        <w:t xml:space="preserve"> “Artículo 221.</w:t>
      </w:r>
      <w:r w:rsidRPr="000718F6">
        <w:rPr>
          <w:rStyle w:val="apple-converted-space"/>
          <w:rFonts w:ascii="Franklin Gothic Medium" w:hAnsi="Franklin Gothic Medium" w:cs="Arial"/>
          <w:b/>
          <w:bCs/>
          <w:i/>
          <w:color w:val="000000"/>
          <w:szCs w:val="27"/>
        </w:rPr>
        <w:t> </w:t>
      </w:r>
      <w:r w:rsidRPr="000718F6">
        <w:rPr>
          <w:rFonts w:ascii="Franklin Gothic Medium" w:hAnsi="Franklin Gothic Medium" w:cs="Arial"/>
          <w:b/>
          <w:bCs/>
          <w:i/>
          <w:iCs/>
          <w:color w:val="000000"/>
          <w:szCs w:val="27"/>
        </w:rPr>
        <w:t>Honorarios del perito.</w:t>
      </w:r>
      <w:r w:rsidRPr="000718F6">
        <w:rPr>
          <w:rStyle w:val="apple-converted-space"/>
          <w:rFonts w:ascii="Franklin Gothic Medium" w:hAnsi="Franklin Gothic Medium" w:cs="Arial"/>
          <w:i/>
          <w:iCs/>
          <w:color w:val="000000"/>
          <w:szCs w:val="27"/>
        </w:rPr>
        <w:t> </w:t>
      </w:r>
      <w:r w:rsidRPr="000718F6">
        <w:rPr>
          <w:rFonts w:ascii="Franklin Gothic Medium" w:hAnsi="Franklin Gothic Medium" w:cs="Arial"/>
          <w:i/>
          <w:color w:val="000000"/>
          <w:szCs w:val="27"/>
        </w:rPr>
        <w:t>En el caso de que el juez decrete un dictamen pericial, los honorarios de los peritos se fijarán en el auto de traslado de las aclaraciones o complementaciones al dictamen, cuando estas han sido solicitadas; o, una vez vencido el término para solicitar las aclaraciones y complementaciones, cuando no se soliciten. (…)”</w:t>
      </w:r>
    </w:p>
    <w:p w:rsidR="00BE493A" w:rsidRPr="000718F6" w:rsidRDefault="00BE493A" w:rsidP="00EB0227">
      <w:pPr>
        <w:pStyle w:val="Prrafodelista"/>
        <w:numPr>
          <w:ilvl w:val="0"/>
          <w:numId w:val="1"/>
        </w:numPr>
        <w:tabs>
          <w:tab w:val="left" w:pos="3045"/>
        </w:tabs>
        <w:jc w:val="both"/>
        <w:rPr>
          <w:rFonts w:ascii="Franklin Gothic Medium" w:hAnsi="Franklin Gothic Medium"/>
          <w:b/>
          <w:sz w:val="28"/>
          <w:szCs w:val="28"/>
        </w:rPr>
      </w:pPr>
      <w:r w:rsidRPr="000718F6">
        <w:rPr>
          <w:rFonts w:ascii="Franklin Gothic Medium" w:hAnsi="Franklin Gothic Medium"/>
          <w:b/>
          <w:sz w:val="28"/>
          <w:szCs w:val="28"/>
        </w:rPr>
        <w:t xml:space="preserve">CARGA DE PAGAR LOS HONORARIOS. </w:t>
      </w:r>
    </w:p>
    <w:p w:rsidR="00540C75" w:rsidRPr="000718F6" w:rsidRDefault="008C2C76" w:rsidP="00CF0C00">
      <w:pPr>
        <w:tabs>
          <w:tab w:val="left" w:pos="3045"/>
        </w:tabs>
        <w:jc w:val="both"/>
        <w:rPr>
          <w:rFonts w:ascii="Franklin Gothic Medium" w:hAnsi="Franklin Gothic Medium"/>
          <w:sz w:val="28"/>
          <w:szCs w:val="28"/>
        </w:rPr>
      </w:pPr>
      <w:r w:rsidRPr="000718F6">
        <w:rPr>
          <w:rFonts w:ascii="Franklin Gothic Medium" w:hAnsi="Franklin Gothic Medium"/>
          <w:sz w:val="28"/>
          <w:szCs w:val="28"/>
        </w:rPr>
        <w:t>El Magistrado impondrá la CARGA de pagar los honorarios a</w:t>
      </w:r>
      <w:r w:rsidR="00B55BBF" w:rsidRPr="000718F6">
        <w:rPr>
          <w:rFonts w:ascii="Franklin Gothic Medium" w:hAnsi="Franklin Gothic Medium"/>
          <w:sz w:val="28"/>
          <w:szCs w:val="28"/>
        </w:rPr>
        <w:t xml:space="preserve"> la par</w:t>
      </w:r>
      <w:r w:rsidR="00CF0C00" w:rsidRPr="000718F6">
        <w:rPr>
          <w:rFonts w:ascii="Franklin Gothic Medium" w:hAnsi="Franklin Gothic Medium"/>
          <w:sz w:val="28"/>
          <w:szCs w:val="28"/>
        </w:rPr>
        <w:t>te  que solicitó</w:t>
      </w:r>
      <w:r w:rsidRPr="000718F6">
        <w:rPr>
          <w:rFonts w:ascii="Franklin Gothic Medium" w:hAnsi="Franklin Gothic Medium"/>
          <w:sz w:val="28"/>
          <w:szCs w:val="28"/>
        </w:rPr>
        <w:t xml:space="preserve"> </w:t>
      </w:r>
      <w:r w:rsidR="00CF0C00" w:rsidRPr="000718F6">
        <w:rPr>
          <w:rFonts w:ascii="Franklin Gothic Medium" w:hAnsi="Franklin Gothic Medium"/>
          <w:sz w:val="28"/>
          <w:szCs w:val="28"/>
        </w:rPr>
        <w:t>la prueba</w:t>
      </w:r>
      <w:r w:rsidRPr="000718F6">
        <w:rPr>
          <w:rFonts w:ascii="Franklin Gothic Medium" w:hAnsi="Franklin Gothic Medium"/>
          <w:sz w:val="28"/>
          <w:szCs w:val="28"/>
        </w:rPr>
        <w:t>,</w:t>
      </w:r>
      <w:r w:rsidR="00CF0C00" w:rsidRPr="000718F6">
        <w:rPr>
          <w:rFonts w:ascii="Franklin Gothic Medium" w:hAnsi="Franklin Gothic Medium"/>
          <w:sz w:val="28"/>
          <w:szCs w:val="28"/>
        </w:rPr>
        <w:t xml:space="preserve"> y fijará el monto de los mismos </w:t>
      </w:r>
      <w:r w:rsidRPr="000718F6">
        <w:rPr>
          <w:rFonts w:ascii="Franklin Gothic Medium" w:hAnsi="Franklin Gothic Medium"/>
          <w:sz w:val="28"/>
          <w:szCs w:val="28"/>
        </w:rPr>
        <w:t xml:space="preserve">de acuerdo </w:t>
      </w:r>
      <w:r w:rsidR="00CF0C00" w:rsidRPr="000718F6">
        <w:rPr>
          <w:rFonts w:ascii="Franklin Gothic Medium" w:hAnsi="Franklin Gothic Medium"/>
          <w:sz w:val="28"/>
          <w:szCs w:val="28"/>
        </w:rPr>
        <w:t xml:space="preserve">con la tarifa oficial prevista en el Acuerdo No. 1518 de 2002 </w:t>
      </w:r>
      <w:r w:rsidR="00CF0C00" w:rsidRPr="000718F6">
        <w:rPr>
          <w:rFonts w:ascii="Franklin Gothic Medium" w:hAnsi="Franklin Gothic Medium"/>
          <w:i/>
          <w:sz w:val="28"/>
          <w:szCs w:val="28"/>
        </w:rPr>
        <w:t>(“Por medio del cual se establece el régimen y los honorarios de los auxiliares de la justicia”)</w:t>
      </w:r>
      <w:r w:rsidR="00CF0C00" w:rsidRPr="000718F6">
        <w:rPr>
          <w:rFonts w:ascii="Franklin Gothic Medium" w:hAnsi="Franklin Gothic Medium"/>
          <w:sz w:val="28"/>
          <w:szCs w:val="28"/>
        </w:rPr>
        <w:t xml:space="preserve">, expedido por el CSJ. </w:t>
      </w:r>
    </w:p>
    <w:p w:rsidR="00BE493A" w:rsidRPr="000718F6" w:rsidRDefault="00BE493A" w:rsidP="00BE493A">
      <w:pPr>
        <w:ind w:right="616"/>
        <w:rPr>
          <w:rFonts w:ascii="Franklin Gothic Medium" w:hAnsi="Franklin Gothic Medium"/>
          <w:i/>
          <w:sz w:val="24"/>
          <w:szCs w:val="24"/>
        </w:rPr>
      </w:pPr>
      <w:bookmarkStart w:id="0" w:name="364"/>
      <w:r w:rsidRPr="000718F6">
        <w:rPr>
          <w:rFonts w:ascii="Franklin Gothic Medium" w:hAnsi="Franklin Gothic Medium"/>
          <w:sz w:val="27"/>
          <w:szCs w:val="27"/>
        </w:rPr>
        <w:t>C.G.P.</w:t>
      </w:r>
    </w:p>
    <w:p w:rsidR="00BE493A" w:rsidRPr="000718F6" w:rsidRDefault="00BE493A" w:rsidP="00BE493A">
      <w:pPr>
        <w:ind w:left="709" w:right="616"/>
        <w:rPr>
          <w:rFonts w:ascii="Franklin Gothic Medium" w:hAnsi="Franklin Gothic Medium"/>
          <w:i/>
          <w:sz w:val="24"/>
          <w:szCs w:val="24"/>
        </w:rPr>
      </w:pPr>
      <w:r w:rsidRPr="000718F6">
        <w:rPr>
          <w:rFonts w:ascii="Franklin Gothic Medium" w:hAnsi="Franklin Gothic Medium"/>
          <w:i/>
          <w:sz w:val="24"/>
          <w:szCs w:val="24"/>
        </w:rPr>
        <w:t>“ARTÍCULO 364. PAGO DE EXPENSAS Y HONORARIOS.</w:t>
      </w:r>
      <w:bookmarkEnd w:id="0"/>
      <w:r w:rsidRPr="000718F6">
        <w:rPr>
          <w:rFonts w:ascii="Franklin Gothic Medium" w:hAnsi="Franklin Gothic Medium"/>
          <w:i/>
          <w:sz w:val="24"/>
          <w:szCs w:val="24"/>
        </w:rPr>
        <w:t> El pago de expensas y honorarios se sujetará a las reglas siguientes:</w:t>
      </w:r>
    </w:p>
    <w:p w:rsidR="00BE493A" w:rsidRPr="000718F6" w:rsidRDefault="00BE493A" w:rsidP="00BE493A">
      <w:pPr>
        <w:ind w:left="709" w:right="616"/>
        <w:rPr>
          <w:rFonts w:ascii="Franklin Gothic Medium" w:hAnsi="Franklin Gothic Medium"/>
          <w:i/>
          <w:sz w:val="24"/>
          <w:szCs w:val="24"/>
          <w:u w:val="single"/>
        </w:rPr>
      </w:pPr>
      <w:r w:rsidRPr="000718F6">
        <w:rPr>
          <w:rFonts w:ascii="Franklin Gothic Medium" w:hAnsi="Franklin Gothic Medium"/>
          <w:i/>
          <w:sz w:val="24"/>
          <w:szCs w:val="24"/>
          <w:u w:val="single"/>
        </w:rPr>
        <w:t>2. Los honorarios de los peritos serán de cargo de la parte que solicitó la prueba. (…)”</w:t>
      </w:r>
    </w:p>
    <w:p w:rsidR="006159EF" w:rsidRPr="000718F6" w:rsidRDefault="0089469B" w:rsidP="00CF0C00">
      <w:pPr>
        <w:tabs>
          <w:tab w:val="left" w:pos="3045"/>
        </w:tabs>
        <w:jc w:val="both"/>
        <w:rPr>
          <w:rFonts w:ascii="Franklin Gothic Medium" w:hAnsi="Franklin Gothic Medium"/>
          <w:b/>
          <w:sz w:val="28"/>
          <w:szCs w:val="28"/>
        </w:rPr>
      </w:pPr>
      <w:r w:rsidRPr="000718F6">
        <w:rPr>
          <w:rFonts w:ascii="Franklin Gothic Medium" w:hAnsi="Franklin Gothic Medium"/>
          <w:b/>
          <w:sz w:val="28"/>
          <w:szCs w:val="28"/>
        </w:rPr>
        <w:t>Dictámenes decretados de oficio.</w:t>
      </w:r>
    </w:p>
    <w:p w:rsidR="006159EF" w:rsidRPr="000718F6" w:rsidRDefault="006159EF" w:rsidP="00CF0C00">
      <w:pPr>
        <w:tabs>
          <w:tab w:val="left" w:pos="3045"/>
        </w:tabs>
        <w:jc w:val="both"/>
        <w:rPr>
          <w:rFonts w:ascii="Franklin Gothic Medium" w:hAnsi="Franklin Gothic Medium"/>
          <w:b/>
          <w:sz w:val="28"/>
          <w:szCs w:val="28"/>
        </w:rPr>
      </w:pPr>
      <w:r w:rsidRPr="000718F6">
        <w:rPr>
          <w:rFonts w:ascii="Franklin Gothic Medium" w:hAnsi="Franklin Gothic Medium"/>
          <w:b/>
          <w:sz w:val="28"/>
          <w:szCs w:val="28"/>
        </w:rPr>
        <w:t>C.G.P.</w:t>
      </w:r>
    </w:p>
    <w:p w:rsidR="006159EF" w:rsidRPr="000718F6" w:rsidRDefault="006159EF" w:rsidP="006159EF">
      <w:pPr>
        <w:tabs>
          <w:tab w:val="left" w:pos="3045"/>
        </w:tabs>
        <w:ind w:left="709" w:right="616"/>
        <w:jc w:val="both"/>
        <w:rPr>
          <w:rFonts w:ascii="Franklin Gothic Medium" w:hAnsi="Franklin Gothic Medium"/>
          <w:i/>
          <w:sz w:val="24"/>
          <w:szCs w:val="24"/>
        </w:rPr>
      </w:pPr>
      <w:r w:rsidRPr="000718F6">
        <w:rPr>
          <w:rFonts w:ascii="Franklin Gothic Medium" w:hAnsi="Franklin Gothic Medium"/>
          <w:bCs/>
          <w:i/>
          <w:sz w:val="24"/>
          <w:szCs w:val="24"/>
        </w:rPr>
        <w:t>ARTÍCULO 364. PAGO DE EXPENSAS Y HONORARIOS.</w:t>
      </w:r>
      <w:r w:rsidRPr="000718F6">
        <w:rPr>
          <w:rFonts w:ascii="Franklin Gothic Medium" w:hAnsi="Franklin Gothic Medium"/>
          <w:i/>
          <w:sz w:val="24"/>
          <w:szCs w:val="24"/>
        </w:rPr>
        <w:t> El pago de expensas y honorarios se sujetará a las reglas siguientes:</w:t>
      </w:r>
    </w:p>
    <w:p w:rsidR="006159EF" w:rsidRPr="000718F6" w:rsidRDefault="006159EF" w:rsidP="006159EF">
      <w:pPr>
        <w:tabs>
          <w:tab w:val="left" w:pos="3045"/>
        </w:tabs>
        <w:ind w:left="709" w:right="616"/>
        <w:jc w:val="both"/>
        <w:rPr>
          <w:rFonts w:ascii="Franklin Gothic Medium" w:hAnsi="Franklin Gothic Medium"/>
          <w:b/>
          <w:i/>
          <w:sz w:val="24"/>
          <w:szCs w:val="24"/>
          <w:u w:val="single"/>
        </w:rPr>
      </w:pPr>
      <w:r w:rsidRPr="000718F6">
        <w:rPr>
          <w:rFonts w:ascii="Franklin Gothic Medium" w:hAnsi="Franklin Gothic Medium"/>
          <w:i/>
          <w:sz w:val="24"/>
          <w:szCs w:val="24"/>
        </w:rPr>
        <w:lastRenderedPageBreak/>
        <w:t xml:space="preserve">1. Cada parte deberá pagar los gastos y honorarios que se causen en la práctica de las diligencias y pruebas que solicite, y contribuir a prorrata al pago de los que sean comunes. </w:t>
      </w:r>
      <w:r w:rsidRPr="000718F6">
        <w:rPr>
          <w:rFonts w:ascii="Franklin Gothic Medium" w:hAnsi="Franklin Gothic Medium"/>
          <w:b/>
          <w:i/>
          <w:sz w:val="24"/>
          <w:szCs w:val="24"/>
          <w:u w:val="single"/>
        </w:rPr>
        <w:t>Los de las pruebas que se decreten de oficio se rigen por lo dispuesto en el artículo </w:t>
      </w:r>
      <w:hyperlink r:id="rId7" w:anchor="169" w:history="1">
        <w:r w:rsidRPr="000718F6">
          <w:rPr>
            <w:rStyle w:val="Hipervnculo"/>
            <w:rFonts w:ascii="Franklin Gothic Medium" w:hAnsi="Franklin Gothic Medium"/>
            <w:b/>
            <w:i/>
            <w:sz w:val="24"/>
            <w:szCs w:val="24"/>
          </w:rPr>
          <w:t>169</w:t>
        </w:r>
      </w:hyperlink>
      <w:r w:rsidRPr="000718F6">
        <w:rPr>
          <w:rFonts w:ascii="Franklin Gothic Medium" w:hAnsi="Franklin Gothic Medium"/>
          <w:b/>
          <w:i/>
          <w:sz w:val="24"/>
          <w:szCs w:val="24"/>
          <w:u w:val="single"/>
        </w:rPr>
        <w:t>.</w:t>
      </w:r>
    </w:p>
    <w:p w:rsidR="00F53636" w:rsidRPr="000718F6" w:rsidRDefault="00F53636" w:rsidP="006159EF">
      <w:pPr>
        <w:tabs>
          <w:tab w:val="left" w:pos="3045"/>
        </w:tabs>
        <w:ind w:left="709" w:right="616"/>
        <w:jc w:val="both"/>
        <w:rPr>
          <w:rFonts w:ascii="Franklin Gothic Medium" w:hAnsi="Franklin Gothic Medium"/>
          <w:b/>
          <w:sz w:val="28"/>
          <w:szCs w:val="24"/>
        </w:rPr>
      </w:pPr>
      <w:r w:rsidRPr="000718F6">
        <w:rPr>
          <w:rFonts w:ascii="Franklin Gothic Medium" w:hAnsi="Franklin Gothic Medium"/>
          <w:b/>
          <w:sz w:val="28"/>
          <w:szCs w:val="24"/>
        </w:rPr>
        <w:t>C.G.P.</w:t>
      </w:r>
    </w:p>
    <w:p w:rsidR="00F53636" w:rsidRPr="000718F6" w:rsidRDefault="00F53636" w:rsidP="00F53636">
      <w:pPr>
        <w:tabs>
          <w:tab w:val="left" w:pos="3045"/>
        </w:tabs>
        <w:ind w:left="709" w:right="616"/>
        <w:jc w:val="both"/>
        <w:rPr>
          <w:rFonts w:ascii="Franklin Gothic Medium" w:hAnsi="Franklin Gothic Medium"/>
          <w:i/>
          <w:sz w:val="24"/>
          <w:szCs w:val="24"/>
        </w:rPr>
      </w:pPr>
      <w:bookmarkStart w:id="1" w:name="169"/>
      <w:r w:rsidRPr="000718F6">
        <w:rPr>
          <w:rFonts w:ascii="Franklin Gothic Medium" w:hAnsi="Franklin Gothic Medium"/>
          <w:b/>
          <w:bCs/>
          <w:i/>
          <w:sz w:val="24"/>
          <w:szCs w:val="24"/>
        </w:rPr>
        <w:t>ARTÍCULO 169. PRUEBA DE OFICIO YA PETICIÓN DE PARTE.</w:t>
      </w:r>
      <w:bookmarkEnd w:id="1"/>
      <w:r w:rsidRPr="000718F6">
        <w:rPr>
          <w:rFonts w:ascii="Franklin Gothic Medium" w:hAnsi="Franklin Gothic Medium"/>
          <w:i/>
          <w:sz w:val="24"/>
          <w:szCs w:val="24"/>
        </w:rPr>
        <w:t> Las pruebas pueden ser decretadas a petición de parte o de oficio cuando sean útiles para la verificación de los hechos relacionados con las alegaciones de las partes. Sin embargo, para decretar de oficio la declaración de testigos será necesario que estos aparezcan mencionados en otras pruebas o en cualquier acto procesal de las partes.</w:t>
      </w:r>
    </w:p>
    <w:p w:rsidR="00F53636" w:rsidRPr="000718F6" w:rsidRDefault="00F53636" w:rsidP="00F53636">
      <w:pPr>
        <w:tabs>
          <w:tab w:val="left" w:pos="3045"/>
        </w:tabs>
        <w:ind w:left="709" w:right="616"/>
        <w:jc w:val="both"/>
        <w:rPr>
          <w:rFonts w:ascii="Franklin Gothic Medium" w:hAnsi="Franklin Gothic Medium"/>
          <w:b/>
          <w:i/>
          <w:sz w:val="28"/>
          <w:szCs w:val="24"/>
          <w:u w:val="single"/>
        </w:rPr>
      </w:pPr>
      <w:r w:rsidRPr="000718F6">
        <w:rPr>
          <w:rFonts w:ascii="Franklin Gothic Medium" w:hAnsi="Franklin Gothic Medium"/>
          <w:i/>
          <w:sz w:val="24"/>
          <w:szCs w:val="24"/>
        </w:rPr>
        <w:t xml:space="preserve">Las providencias que decreten pruebas de oficio no admiten recurso. </w:t>
      </w:r>
      <w:r w:rsidRPr="000718F6">
        <w:rPr>
          <w:rFonts w:ascii="Franklin Gothic Medium" w:hAnsi="Franklin Gothic Medium"/>
          <w:b/>
          <w:i/>
          <w:sz w:val="28"/>
          <w:szCs w:val="24"/>
          <w:u w:val="single"/>
        </w:rPr>
        <w:t>Los gastos que implique su práctica serán de cargo de las partes, por igual, sin perjuicio de lo que se resuelva sobre costas.</w:t>
      </w:r>
    </w:p>
    <w:p w:rsidR="001F1705" w:rsidRPr="000718F6" w:rsidRDefault="00EB0227" w:rsidP="00CF0C00">
      <w:pPr>
        <w:tabs>
          <w:tab w:val="left" w:pos="3045"/>
        </w:tabs>
        <w:jc w:val="both"/>
        <w:rPr>
          <w:rFonts w:ascii="Franklin Gothic Medium" w:hAnsi="Franklin Gothic Medium"/>
          <w:b/>
          <w:sz w:val="28"/>
          <w:szCs w:val="28"/>
        </w:rPr>
      </w:pPr>
      <w:r w:rsidRPr="000718F6">
        <w:rPr>
          <w:rFonts w:ascii="Franklin Gothic Medium" w:hAnsi="Franklin Gothic Medium"/>
          <w:b/>
          <w:sz w:val="28"/>
          <w:szCs w:val="28"/>
        </w:rPr>
        <w:t xml:space="preserve">3. </w:t>
      </w:r>
      <w:r w:rsidR="001F1705" w:rsidRPr="000718F6">
        <w:rPr>
          <w:rFonts w:ascii="Franklin Gothic Medium" w:hAnsi="Franklin Gothic Medium"/>
          <w:b/>
          <w:sz w:val="28"/>
          <w:szCs w:val="28"/>
        </w:rPr>
        <w:t>MONTO DE LOS HONORARIOS</w:t>
      </w:r>
    </w:p>
    <w:p w:rsidR="00FF4AB4" w:rsidRPr="000718F6" w:rsidRDefault="00FF4AB4" w:rsidP="00CF0C00">
      <w:pPr>
        <w:tabs>
          <w:tab w:val="left" w:pos="3045"/>
        </w:tabs>
        <w:jc w:val="both"/>
        <w:rPr>
          <w:rFonts w:ascii="Franklin Gothic Medium" w:hAnsi="Franklin Gothic Medium"/>
          <w:sz w:val="32"/>
          <w:szCs w:val="28"/>
        </w:rPr>
      </w:pPr>
      <w:r w:rsidRPr="000718F6">
        <w:rPr>
          <w:rFonts w:ascii="Franklin Gothic Medium" w:hAnsi="Franklin Gothic Medium" w:cs="Arial"/>
          <w:bCs/>
          <w:color w:val="000000"/>
          <w:sz w:val="28"/>
          <w:szCs w:val="27"/>
        </w:rPr>
        <w:t>Artículo 221.</w:t>
      </w:r>
      <w:r w:rsidRPr="000718F6">
        <w:rPr>
          <w:rStyle w:val="apple-converted-space"/>
          <w:rFonts w:ascii="Franklin Gothic Medium" w:hAnsi="Franklin Gothic Medium" w:cs="Arial"/>
          <w:bCs/>
          <w:color w:val="000000"/>
          <w:sz w:val="28"/>
          <w:szCs w:val="27"/>
        </w:rPr>
        <w:t> </w:t>
      </w:r>
      <w:r w:rsidRPr="000718F6">
        <w:rPr>
          <w:rFonts w:ascii="Franklin Gothic Medium" w:hAnsi="Franklin Gothic Medium" w:cs="Arial"/>
          <w:bCs/>
          <w:iCs/>
          <w:color w:val="000000"/>
          <w:sz w:val="28"/>
          <w:szCs w:val="27"/>
        </w:rPr>
        <w:t>Honorarios del perito.</w:t>
      </w:r>
      <w:r w:rsidRPr="000718F6">
        <w:rPr>
          <w:rStyle w:val="apple-converted-space"/>
          <w:rFonts w:ascii="Franklin Gothic Medium" w:hAnsi="Franklin Gothic Medium" w:cs="Arial"/>
          <w:iCs/>
          <w:color w:val="000000"/>
          <w:sz w:val="28"/>
          <w:szCs w:val="27"/>
        </w:rPr>
        <w:t> C.P.A.C.A.</w:t>
      </w:r>
    </w:p>
    <w:p w:rsidR="00FF4AB4" w:rsidRPr="000718F6" w:rsidRDefault="00FF4AB4" w:rsidP="00FF4AB4">
      <w:pPr>
        <w:pStyle w:val="NormalWeb"/>
        <w:shd w:val="clear" w:color="auto" w:fill="FFFFFF"/>
        <w:ind w:left="426" w:right="616"/>
        <w:jc w:val="both"/>
        <w:rPr>
          <w:rFonts w:ascii="Franklin Gothic Medium" w:hAnsi="Franklin Gothic Medium" w:cs="Arial"/>
          <w:i/>
          <w:color w:val="000000"/>
          <w:szCs w:val="27"/>
        </w:rPr>
      </w:pPr>
      <w:r w:rsidRPr="000718F6">
        <w:rPr>
          <w:rFonts w:ascii="Franklin Gothic Medium" w:hAnsi="Franklin Gothic Medium" w:cs="Arial"/>
          <w:i/>
          <w:color w:val="000000"/>
          <w:szCs w:val="27"/>
        </w:rPr>
        <w:t>“(…) Los honorarios de los peritos se señalarán de acuerdo con la tarifa oficial y cuando el dictamen se decrete de oficio se determinará lo que de ellos deba pagar cada parte. En el caso de que se trate de asunto de especial complejidad, la autoridad judicial podrá señalarles los honorarios a los peritos sin sujeción a la tarifa oficial.”</w:t>
      </w:r>
    </w:p>
    <w:p w:rsidR="001F1705" w:rsidRPr="000718F6" w:rsidRDefault="001F1705" w:rsidP="00CF0C00">
      <w:pPr>
        <w:tabs>
          <w:tab w:val="left" w:pos="3045"/>
        </w:tabs>
        <w:jc w:val="both"/>
        <w:rPr>
          <w:rFonts w:ascii="Franklin Gothic Medium" w:hAnsi="Franklin Gothic Medium"/>
          <w:sz w:val="28"/>
          <w:szCs w:val="28"/>
        </w:rPr>
      </w:pPr>
      <w:r w:rsidRPr="000718F6">
        <w:rPr>
          <w:rFonts w:ascii="Franklin Gothic Medium" w:hAnsi="Franklin Gothic Medium"/>
          <w:sz w:val="28"/>
          <w:szCs w:val="28"/>
        </w:rPr>
        <w:t>Acuerdo No. 1518 de 2002</w:t>
      </w:r>
      <w:r w:rsidR="00815568" w:rsidRPr="000718F6">
        <w:rPr>
          <w:rFonts w:ascii="Franklin Gothic Medium" w:hAnsi="Franklin Gothic Medium"/>
          <w:sz w:val="28"/>
          <w:szCs w:val="28"/>
        </w:rPr>
        <w:t>, expedido por el CSJ.</w:t>
      </w:r>
    </w:p>
    <w:p w:rsidR="008C2C76" w:rsidRPr="000718F6" w:rsidRDefault="008C2C76" w:rsidP="001F1705">
      <w:pPr>
        <w:autoSpaceDE w:val="0"/>
        <w:autoSpaceDN w:val="0"/>
        <w:adjustRightInd w:val="0"/>
        <w:spacing w:after="0" w:line="240" w:lineRule="auto"/>
        <w:ind w:left="426" w:right="616"/>
        <w:jc w:val="both"/>
        <w:rPr>
          <w:rFonts w:ascii="Franklin Gothic Medium" w:hAnsi="Franklin Gothic Medium" w:cs="Arial"/>
          <w:i/>
          <w:sz w:val="24"/>
          <w:szCs w:val="24"/>
        </w:rPr>
      </w:pPr>
      <w:r w:rsidRPr="000718F6">
        <w:rPr>
          <w:rFonts w:ascii="Franklin Gothic Medium" w:hAnsi="Franklin Gothic Medium" w:cs="Arial"/>
          <w:bCs/>
          <w:i/>
          <w:sz w:val="24"/>
          <w:szCs w:val="24"/>
        </w:rPr>
        <w:t xml:space="preserve">Artículo 35. </w:t>
      </w:r>
      <w:r w:rsidR="001F1705" w:rsidRPr="000718F6">
        <w:rPr>
          <w:rFonts w:ascii="Franklin Gothic Medium" w:hAnsi="Franklin Gothic Medium" w:cs="Arial"/>
          <w:b/>
          <w:bCs/>
          <w:i/>
          <w:sz w:val="24"/>
          <w:szCs w:val="24"/>
        </w:rPr>
        <w:t>HONORARIOS</w:t>
      </w:r>
      <w:r w:rsidRPr="000718F6">
        <w:rPr>
          <w:rFonts w:ascii="Franklin Gothic Medium" w:hAnsi="Franklin Gothic Medium" w:cs="Arial"/>
          <w:bCs/>
          <w:i/>
          <w:sz w:val="24"/>
          <w:szCs w:val="24"/>
        </w:rPr>
        <w:t xml:space="preserve">. </w:t>
      </w:r>
      <w:r w:rsidRPr="000718F6">
        <w:rPr>
          <w:rFonts w:ascii="Franklin Gothic Medium" w:hAnsi="Franklin Gothic Medium" w:cs="Arial"/>
          <w:i/>
          <w:sz w:val="24"/>
          <w:szCs w:val="24"/>
        </w:rPr>
        <w:t>Los honorarios de los auxiliares de la justicia constituyen una equitativa</w:t>
      </w:r>
      <w:r w:rsidR="001F1705" w:rsidRPr="000718F6">
        <w:rPr>
          <w:rFonts w:ascii="Franklin Gothic Medium" w:hAnsi="Franklin Gothic Medium" w:cs="Arial"/>
          <w:i/>
          <w:sz w:val="24"/>
          <w:szCs w:val="24"/>
        </w:rPr>
        <w:t xml:space="preserve"> </w:t>
      </w:r>
      <w:r w:rsidRPr="000718F6">
        <w:rPr>
          <w:rFonts w:ascii="Franklin Gothic Medium" w:hAnsi="Franklin Gothic Medium" w:cs="Arial"/>
          <w:i/>
          <w:sz w:val="24"/>
          <w:szCs w:val="24"/>
        </w:rPr>
        <w:t>retribución del servicio público encomendado y no podrán gravar en exceso a quienes solicitan se les dispense justicia por parte de la Rama Judicial.</w:t>
      </w:r>
      <w:r w:rsidR="001F1705" w:rsidRPr="000718F6">
        <w:rPr>
          <w:rFonts w:ascii="Franklin Gothic Medium" w:hAnsi="Franklin Gothic Medium" w:cs="Arial"/>
          <w:i/>
          <w:sz w:val="24"/>
          <w:szCs w:val="24"/>
        </w:rPr>
        <w:t xml:space="preserve"> (…)”</w:t>
      </w:r>
    </w:p>
    <w:p w:rsidR="008C2C76" w:rsidRPr="000718F6" w:rsidRDefault="008C2C76" w:rsidP="001F1705">
      <w:pPr>
        <w:autoSpaceDE w:val="0"/>
        <w:autoSpaceDN w:val="0"/>
        <w:adjustRightInd w:val="0"/>
        <w:spacing w:after="0" w:line="240" w:lineRule="auto"/>
        <w:ind w:left="426" w:right="616"/>
        <w:jc w:val="both"/>
        <w:rPr>
          <w:rFonts w:ascii="Franklin Gothic Medium" w:hAnsi="Franklin Gothic Medium" w:cs="Arial"/>
          <w:i/>
          <w:sz w:val="24"/>
          <w:szCs w:val="24"/>
        </w:rPr>
      </w:pPr>
    </w:p>
    <w:p w:rsidR="008C2C76" w:rsidRPr="000718F6" w:rsidRDefault="008C2C76" w:rsidP="001F1705">
      <w:pPr>
        <w:autoSpaceDE w:val="0"/>
        <w:autoSpaceDN w:val="0"/>
        <w:adjustRightInd w:val="0"/>
        <w:spacing w:after="0" w:line="240" w:lineRule="auto"/>
        <w:ind w:left="426" w:right="616"/>
        <w:jc w:val="both"/>
        <w:rPr>
          <w:rFonts w:ascii="Franklin Gothic Medium" w:hAnsi="Franklin Gothic Medium" w:cs="Arial"/>
          <w:i/>
          <w:sz w:val="24"/>
          <w:szCs w:val="24"/>
        </w:rPr>
      </w:pPr>
      <w:r w:rsidRPr="000718F6">
        <w:rPr>
          <w:rFonts w:ascii="Franklin Gothic Medium" w:hAnsi="Franklin Gothic Medium" w:cs="Arial"/>
          <w:bCs/>
          <w:i/>
          <w:sz w:val="24"/>
          <w:szCs w:val="24"/>
        </w:rPr>
        <w:t xml:space="preserve">Artículo 36. </w:t>
      </w:r>
      <w:r w:rsidR="001F1705" w:rsidRPr="000718F6">
        <w:rPr>
          <w:rFonts w:ascii="Franklin Gothic Medium" w:hAnsi="Franklin Gothic Medium" w:cs="Arial"/>
          <w:b/>
          <w:bCs/>
          <w:i/>
          <w:sz w:val="24"/>
          <w:szCs w:val="24"/>
        </w:rPr>
        <w:t>CRITERIOS PARA LA FIJACIÓN DE HONORARIOS</w:t>
      </w:r>
      <w:r w:rsidRPr="000718F6">
        <w:rPr>
          <w:rFonts w:ascii="Franklin Gothic Medium" w:hAnsi="Franklin Gothic Medium" w:cs="Arial"/>
          <w:bCs/>
          <w:i/>
          <w:sz w:val="24"/>
          <w:szCs w:val="24"/>
        </w:rPr>
        <w:t xml:space="preserve">. </w:t>
      </w:r>
      <w:r w:rsidRPr="000718F6">
        <w:rPr>
          <w:rFonts w:ascii="Franklin Gothic Medium" w:hAnsi="Franklin Gothic Medium" w:cs="Arial"/>
          <w:i/>
          <w:sz w:val="24"/>
          <w:szCs w:val="24"/>
        </w:rPr>
        <w:t>El funcionario de conocimiento, en la oportunidad procesal, con criterio objetivo y con arreglo a las tarifas señaladas en el presente Acuerdo, fijará los honorarios de los auxiliares de la justicia, individualizando la cantidad dentro de los límites que se le trazan, basado en la complejidad del proceso, cuantía de la pretensión, si es el caso, duración del cargo, calidad del experticio, requerimientos técnicos, científicos o artísticos propios del cargo y la naturaleza de los bienes y su valor.</w:t>
      </w:r>
    </w:p>
    <w:p w:rsidR="001F1705" w:rsidRPr="000718F6" w:rsidRDefault="001F1705" w:rsidP="001F1705">
      <w:pPr>
        <w:pStyle w:val="NormalWeb"/>
        <w:shd w:val="clear" w:color="auto" w:fill="FFFFFF"/>
        <w:jc w:val="both"/>
        <w:rPr>
          <w:rFonts w:ascii="Franklin Gothic Medium" w:hAnsi="Franklin Gothic Medium" w:cs="Arial"/>
          <w:color w:val="000000"/>
          <w:sz w:val="27"/>
          <w:szCs w:val="27"/>
        </w:rPr>
      </w:pPr>
      <w:r w:rsidRPr="000718F6">
        <w:rPr>
          <w:rFonts w:ascii="Franklin Gothic Medium" w:hAnsi="Franklin Gothic Medium" w:cs="Arial"/>
          <w:color w:val="000000"/>
          <w:sz w:val="27"/>
          <w:szCs w:val="27"/>
        </w:rPr>
        <w:lastRenderedPageBreak/>
        <w:t xml:space="preserve">El mismo acuerdo señala, en su artículo 37 numeral 6.1.6., señala que cuando se trate de dictámenes periciales distintos del avalúo, se fijará honorarios entre cinco y quinientos salarios mínimos legales diarios vigentes. </w:t>
      </w:r>
    </w:p>
    <w:p w:rsidR="001F1705" w:rsidRPr="000718F6" w:rsidRDefault="001F1705" w:rsidP="001F1705">
      <w:pPr>
        <w:autoSpaceDE w:val="0"/>
        <w:autoSpaceDN w:val="0"/>
        <w:adjustRightInd w:val="0"/>
        <w:spacing w:after="0" w:line="240" w:lineRule="auto"/>
        <w:ind w:left="709" w:right="474"/>
        <w:jc w:val="both"/>
        <w:rPr>
          <w:rFonts w:ascii="Franklin Gothic Medium" w:hAnsi="Franklin Gothic Medium" w:cs="Arial"/>
          <w:i/>
          <w:color w:val="000000"/>
          <w:sz w:val="24"/>
          <w:szCs w:val="24"/>
        </w:rPr>
      </w:pPr>
      <w:r w:rsidRPr="000718F6">
        <w:rPr>
          <w:rFonts w:ascii="Franklin Gothic Medium" w:hAnsi="Franklin Gothic Medium" w:cs="Arial"/>
          <w:b/>
          <w:bCs/>
          <w:i/>
          <w:sz w:val="24"/>
          <w:szCs w:val="24"/>
        </w:rPr>
        <w:t xml:space="preserve">6.1.6. Honorarios en dictámenes periciales distintos de avalúo. </w:t>
      </w:r>
      <w:r w:rsidRPr="000718F6">
        <w:rPr>
          <w:rFonts w:ascii="Franklin Gothic Medium" w:hAnsi="Franklin Gothic Medium" w:cs="Arial"/>
          <w:i/>
          <w:sz w:val="24"/>
          <w:szCs w:val="24"/>
        </w:rPr>
        <w:t>En dictámenes periciales distintos de avalúos, los honorarios se fijarán entre cinco y quinientos salarios mínimos legales diarios vigentes, dentro de los criterios establecidos en el artículo 36 de este Acuerdo.</w:t>
      </w:r>
    </w:p>
    <w:p w:rsidR="00BE493A" w:rsidRPr="000718F6" w:rsidRDefault="00EB0227" w:rsidP="001F1705">
      <w:pPr>
        <w:pStyle w:val="NormalWeb"/>
        <w:shd w:val="clear" w:color="auto" w:fill="FFFFFF"/>
        <w:jc w:val="both"/>
        <w:rPr>
          <w:rFonts w:ascii="Franklin Gothic Medium" w:hAnsi="Franklin Gothic Medium" w:cs="Arial"/>
          <w:b/>
          <w:color w:val="000000"/>
          <w:sz w:val="28"/>
          <w:szCs w:val="28"/>
        </w:rPr>
      </w:pPr>
      <w:r w:rsidRPr="000718F6">
        <w:rPr>
          <w:rFonts w:ascii="Franklin Gothic Medium" w:hAnsi="Franklin Gothic Medium" w:cs="Arial"/>
          <w:b/>
          <w:color w:val="000000"/>
          <w:sz w:val="28"/>
          <w:szCs w:val="28"/>
        </w:rPr>
        <w:t xml:space="preserve">4. </w:t>
      </w:r>
      <w:r w:rsidR="00BE493A" w:rsidRPr="000718F6">
        <w:rPr>
          <w:rFonts w:ascii="Franklin Gothic Medium" w:hAnsi="Franklin Gothic Medium" w:cs="Arial"/>
          <w:b/>
          <w:color w:val="000000"/>
          <w:sz w:val="28"/>
          <w:szCs w:val="28"/>
        </w:rPr>
        <w:t xml:space="preserve">TÉRMINO PARA PAGAR LOS HONORARIOS. </w:t>
      </w:r>
    </w:p>
    <w:p w:rsidR="001819DC" w:rsidRPr="000718F6" w:rsidRDefault="001819DC" w:rsidP="001F1705">
      <w:pPr>
        <w:pStyle w:val="NormalWeb"/>
        <w:shd w:val="clear" w:color="auto" w:fill="FFFFFF"/>
        <w:jc w:val="both"/>
        <w:rPr>
          <w:rFonts w:ascii="Franklin Gothic Medium" w:hAnsi="Franklin Gothic Medium" w:cs="Arial"/>
          <w:color w:val="000000"/>
          <w:sz w:val="28"/>
          <w:szCs w:val="28"/>
        </w:rPr>
      </w:pPr>
      <w:r w:rsidRPr="000718F6">
        <w:rPr>
          <w:rFonts w:ascii="Franklin Gothic Medium" w:hAnsi="Franklin Gothic Medium" w:cs="Arial"/>
          <w:color w:val="000000"/>
          <w:sz w:val="28"/>
          <w:szCs w:val="28"/>
        </w:rPr>
        <w:t xml:space="preserve">El Magistrado fijará el término de tres (3) días para el pago de los honorarios, los cuales deberá pagarlos directamente al perito o consignarlo a órdenes del Tribunal para que se entreguen a aquel sin necesidad de auto. </w:t>
      </w:r>
    </w:p>
    <w:p w:rsidR="00BE493A" w:rsidRPr="000718F6" w:rsidRDefault="00BE493A" w:rsidP="001F1705">
      <w:pPr>
        <w:pStyle w:val="NormalWeb"/>
        <w:shd w:val="clear" w:color="auto" w:fill="FFFFFF"/>
        <w:jc w:val="both"/>
        <w:rPr>
          <w:rFonts w:ascii="Franklin Gothic Medium" w:hAnsi="Franklin Gothic Medium" w:cs="Arial"/>
          <w:b/>
          <w:color w:val="000000"/>
          <w:sz w:val="28"/>
          <w:szCs w:val="28"/>
        </w:rPr>
      </w:pPr>
      <w:r w:rsidRPr="000718F6">
        <w:rPr>
          <w:rFonts w:ascii="Franklin Gothic Medium" w:hAnsi="Franklin Gothic Medium" w:cs="Arial"/>
          <w:b/>
          <w:color w:val="000000"/>
          <w:sz w:val="28"/>
          <w:szCs w:val="28"/>
        </w:rPr>
        <w:t>C.G.P.</w:t>
      </w:r>
    </w:p>
    <w:p w:rsidR="00BE493A" w:rsidRPr="000718F6" w:rsidRDefault="00BE493A" w:rsidP="00BE493A">
      <w:pPr>
        <w:pStyle w:val="NormalWeb"/>
        <w:shd w:val="clear" w:color="auto" w:fill="FFFFFF"/>
        <w:ind w:left="709" w:right="616"/>
        <w:rPr>
          <w:rFonts w:ascii="Franklin Gothic Medium" w:hAnsi="Franklin Gothic Medium" w:cs="Arial"/>
          <w:i/>
          <w:color w:val="000000"/>
          <w:szCs w:val="28"/>
        </w:rPr>
      </w:pPr>
      <w:bookmarkStart w:id="2" w:name="363"/>
      <w:r w:rsidRPr="000718F6">
        <w:rPr>
          <w:rFonts w:ascii="Franklin Gothic Medium" w:hAnsi="Franklin Gothic Medium" w:cs="Arial"/>
          <w:bCs/>
          <w:i/>
          <w:color w:val="000000"/>
          <w:szCs w:val="28"/>
        </w:rPr>
        <w:t>“Artículo 363. Honorarios de auxiliares de la justicia y su cobro ejecutivo.</w:t>
      </w:r>
      <w:bookmarkEnd w:id="2"/>
      <w:r w:rsidRPr="000718F6">
        <w:rPr>
          <w:rFonts w:ascii="Franklin Gothic Medium" w:hAnsi="Franklin Gothic Medium" w:cs="Arial"/>
          <w:i/>
          <w:color w:val="000000"/>
          <w:szCs w:val="28"/>
        </w:rPr>
        <w:t> </w:t>
      </w:r>
    </w:p>
    <w:p w:rsidR="00BE493A" w:rsidRPr="000718F6" w:rsidRDefault="00BE493A" w:rsidP="00BE493A">
      <w:pPr>
        <w:pStyle w:val="NormalWeb"/>
        <w:shd w:val="clear" w:color="auto" w:fill="FFFFFF"/>
        <w:ind w:left="709" w:right="616"/>
        <w:jc w:val="both"/>
        <w:rPr>
          <w:rFonts w:ascii="Franklin Gothic Medium" w:hAnsi="Franklin Gothic Medium" w:cs="Arial"/>
          <w:i/>
          <w:color w:val="000000"/>
          <w:szCs w:val="28"/>
        </w:rPr>
      </w:pPr>
      <w:r w:rsidRPr="000718F6">
        <w:rPr>
          <w:rFonts w:ascii="Franklin Gothic Medium" w:hAnsi="Franklin Gothic Medium" w:cs="Arial"/>
          <w:i/>
          <w:color w:val="000000"/>
          <w:szCs w:val="28"/>
        </w:rPr>
        <w:t>“(…) Dentro de los tres (3) días siguientes a la ejecutoria de la providencia que fije los honorarios la parte que los adeuda deberá pagarlos al beneficiario, o consignarlos a la orden del juzgado o tribunal para que los entregue a aquel, sin que sea necesario auto que lo ordene. (…)”</w:t>
      </w:r>
    </w:p>
    <w:p w:rsidR="001819DC" w:rsidRPr="000718F6" w:rsidRDefault="00EB0227" w:rsidP="001819DC">
      <w:pPr>
        <w:pStyle w:val="NormalWeb"/>
        <w:shd w:val="clear" w:color="auto" w:fill="FFFFFF"/>
        <w:jc w:val="both"/>
        <w:rPr>
          <w:rFonts w:ascii="Franklin Gothic Medium" w:hAnsi="Franklin Gothic Medium" w:cs="Arial"/>
          <w:b/>
          <w:color w:val="000000"/>
          <w:sz w:val="28"/>
          <w:szCs w:val="28"/>
        </w:rPr>
      </w:pPr>
      <w:r w:rsidRPr="000718F6">
        <w:rPr>
          <w:rFonts w:ascii="Franklin Gothic Medium" w:hAnsi="Franklin Gothic Medium" w:cs="Arial"/>
          <w:b/>
          <w:color w:val="000000"/>
          <w:sz w:val="28"/>
          <w:szCs w:val="28"/>
        </w:rPr>
        <w:t xml:space="preserve">5. </w:t>
      </w:r>
      <w:r w:rsidR="001819DC" w:rsidRPr="000718F6">
        <w:rPr>
          <w:rFonts w:ascii="Franklin Gothic Medium" w:hAnsi="Franklin Gothic Medium" w:cs="Arial"/>
          <w:b/>
          <w:color w:val="000000"/>
          <w:sz w:val="28"/>
          <w:szCs w:val="28"/>
        </w:rPr>
        <w:t xml:space="preserve">OBJECIÓN </w:t>
      </w:r>
      <w:r w:rsidR="00FB482F" w:rsidRPr="000718F6">
        <w:rPr>
          <w:rFonts w:ascii="Franklin Gothic Medium" w:hAnsi="Franklin Gothic Medium" w:cs="Arial"/>
          <w:b/>
          <w:color w:val="000000"/>
          <w:sz w:val="28"/>
          <w:szCs w:val="28"/>
        </w:rPr>
        <w:t>A</w:t>
      </w:r>
      <w:r w:rsidR="001819DC" w:rsidRPr="000718F6">
        <w:rPr>
          <w:rFonts w:ascii="Franklin Gothic Medium" w:hAnsi="Franklin Gothic Medium" w:cs="Arial"/>
          <w:b/>
          <w:color w:val="000000"/>
          <w:sz w:val="28"/>
          <w:szCs w:val="28"/>
        </w:rPr>
        <w:t xml:space="preserve"> LOS HONORARIOS</w:t>
      </w:r>
      <w:r w:rsidR="00FB482F" w:rsidRPr="000718F6">
        <w:rPr>
          <w:rFonts w:ascii="Franklin Gothic Medium" w:hAnsi="Franklin Gothic Medium" w:cs="Arial"/>
          <w:b/>
          <w:color w:val="000000"/>
          <w:sz w:val="28"/>
          <w:szCs w:val="28"/>
        </w:rPr>
        <w:t xml:space="preserve"> FIJADOS. </w:t>
      </w:r>
    </w:p>
    <w:p w:rsidR="001819DC" w:rsidRPr="000718F6" w:rsidRDefault="001819DC" w:rsidP="001819DC">
      <w:pPr>
        <w:pStyle w:val="NormalWeb"/>
        <w:shd w:val="clear" w:color="auto" w:fill="FFFFFF"/>
        <w:jc w:val="both"/>
        <w:rPr>
          <w:rFonts w:ascii="Franklin Gothic Medium" w:hAnsi="Franklin Gothic Medium" w:cs="Arial"/>
          <w:color w:val="000000"/>
          <w:sz w:val="27"/>
          <w:szCs w:val="27"/>
        </w:rPr>
      </w:pPr>
      <w:r w:rsidRPr="000718F6">
        <w:rPr>
          <w:rFonts w:ascii="Franklin Gothic Medium" w:hAnsi="Franklin Gothic Medium" w:cs="Arial"/>
          <w:color w:val="000000"/>
          <w:sz w:val="27"/>
          <w:szCs w:val="27"/>
        </w:rPr>
        <w:t xml:space="preserve">C.G.P. Artículo 363. </w:t>
      </w:r>
    </w:p>
    <w:p w:rsidR="001819DC" w:rsidRPr="000718F6" w:rsidRDefault="001819DC" w:rsidP="001819DC">
      <w:pPr>
        <w:pStyle w:val="NormalWeb"/>
        <w:shd w:val="clear" w:color="auto" w:fill="FFFFFF"/>
        <w:ind w:left="708" w:right="616"/>
        <w:jc w:val="both"/>
        <w:rPr>
          <w:rFonts w:ascii="Franklin Gothic Medium" w:hAnsi="Franklin Gothic Medium" w:cs="Arial"/>
          <w:i/>
          <w:color w:val="000000"/>
          <w:szCs w:val="27"/>
        </w:rPr>
      </w:pPr>
      <w:r w:rsidRPr="000718F6">
        <w:rPr>
          <w:rFonts w:ascii="Franklin Gothic Medium" w:hAnsi="Franklin Gothic Medium" w:cs="Arial"/>
          <w:i/>
          <w:color w:val="000000"/>
          <w:szCs w:val="27"/>
        </w:rPr>
        <w:t xml:space="preserve">“(…) Las partes y el auxiliar podrán objetar los honorarios en el término de ejecutoria del auto que las señale. El juez resolverá previo traslado a la otra parte por tres días. </w:t>
      </w:r>
    </w:p>
    <w:p w:rsidR="00FB482F" w:rsidRDefault="00FB482F" w:rsidP="00FB482F">
      <w:pPr>
        <w:pStyle w:val="NormalWeb"/>
        <w:shd w:val="clear" w:color="auto" w:fill="FFFFFF"/>
        <w:ind w:right="616"/>
        <w:jc w:val="both"/>
        <w:rPr>
          <w:rFonts w:ascii="Franklin Gothic Medium" w:hAnsi="Franklin Gothic Medium" w:cs="Arial"/>
          <w:color w:val="000000"/>
          <w:sz w:val="27"/>
          <w:szCs w:val="27"/>
        </w:rPr>
      </w:pPr>
      <w:r w:rsidRPr="000718F6">
        <w:rPr>
          <w:rFonts w:ascii="Franklin Gothic Medium" w:hAnsi="Franklin Gothic Medium" w:cs="Arial"/>
          <w:color w:val="000000"/>
          <w:sz w:val="27"/>
          <w:szCs w:val="27"/>
        </w:rPr>
        <w:t xml:space="preserve">Debido a que los honorarios son fijados en audiencia, el Juez una vez fijados, debe concederle el uso de la palabra al perito para que se pronuncie sobre el monto de los mismos y dará traslado a las demás </w:t>
      </w:r>
      <w:r w:rsidR="00EB0227" w:rsidRPr="000718F6">
        <w:rPr>
          <w:rFonts w:ascii="Franklin Gothic Medium" w:hAnsi="Franklin Gothic Medium" w:cs="Arial"/>
          <w:color w:val="000000"/>
          <w:sz w:val="27"/>
          <w:szCs w:val="27"/>
        </w:rPr>
        <w:t xml:space="preserve">partes y resolverá la objeción, teniendo en cuenta los criterios establecidos en el Acuerdo del CSJ. </w:t>
      </w:r>
      <w:r w:rsidRPr="000718F6">
        <w:rPr>
          <w:rFonts w:ascii="Franklin Gothic Medium" w:hAnsi="Franklin Gothic Medium" w:cs="Arial"/>
          <w:color w:val="000000"/>
          <w:sz w:val="27"/>
          <w:szCs w:val="27"/>
        </w:rPr>
        <w:t xml:space="preserve"> </w:t>
      </w:r>
    </w:p>
    <w:p w:rsidR="008D39C5" w:rsidRPr="000718F6" w:rsidRDefault="008D39C5" w:rsidP="00FB482F">
      <w:pPr>
        <w:pStyle w:val="NormalWeb"/>
        <w:shd w:val="clear" w:color="auto" w:fill="FFFFFF"/>
        <w:ind w:right="616"/>
        <w:jc w:val="both"/>
        <w:rPr>
          <w:rFonts w:ascii="Franklin Gothic Medium" w:hAnsi="Franklin Gothic Medium" w:cs="Arial"/>
          <w:color w:val="000000"/>
          <w:sz w:val="27"/>
          <w:szCs w:val="27"/>
        </w:rPr>
      </w:pPr>
    </w:p>
    <w:p w:rsidR="00A57081" w:rsidRPr="000718F6" w:rsidRDefault="00EB0227" w:rsidP="001F1705">
      <w:pPr>
        <w:pStyle w:val="NormalWeb"/>
        <w:shd w:val="clear" w:color="auto" w:fill="FFFFFF"/>
        <w:jc w:val="both"/>
        <w:rPr>
          <w:rFonts w:ascii="Franklin Gothic Medium" w:hAnsi="Franklin Gothic Medium" w:cs="Arial"/>
          <w:b/>
          <w:color w:val="000000"/>
          <w:sz w:val="28"/>
          <w:szCs w:val="28"/>
        </w:rPr>
      </w:pPr>
      <w:r w:rsidRPr="000718F6">
        <w:rPr>
          <w:rFonts w:ascii="Franklin Gothic Medium" w:hAnsi="Franklin Gothic Medium" w:cs="Arial"/>
          <w:b/>
          <w:color w:val="000000"/>
          <w:sz w:val="28"/>
          <w:szCs w:val="28"/>
        </w:rPr>
        <w:lastRenderedPageBreak/>
        <w:t xml:space="preserve">6. </w:t>
      </w:r>
      <w:r w:rsidR="00A57081" w:rsidRPr="000718F6">
        <w:rPr>
          <w:rFonts w:ascii="Franklin Gothic Medium" w:hAnsi="Franklin Gothic Medium" w:cs="Arial"/>
          <w:b/>
          <w:color w:val="000000"/>
          <w:sz w:val="28"/>
          <w:szCs w:val="28"/>
        </w:rPr>
        <w:t>EN CASO DE QUE SE PRESENTEN OBJECIONES</w:t>
      </w:r>
      <w:r w:rsidR="00967F94" w:rsidRPr="000718F6">
        <w:rPr>
          <w:rFonts w:ascii="Franklin Gothic Medium" w:hAnsi="Franklin Gothic Medium" w:cs="Arial"/>
          <w:b/>
          <w:color w:val="000000"/>
          <w:sz w:val="28"/>
          <w:szCs w:val="28"/>
        </w:rPr>
        <w:t xml:space="preserve"> CONTRA EL DICTAMEN. </w:t>
      </w:r>
    </w:p>
    <w:p w:rsidR="00E05375" w:rsidRPr="000718F6" w:rsidRDefault="00E05375" w:rsidP="001F1705">
      <w:pPr>
        <w:pStyle w:val="NormalWeb"/>
        <w:shd w:val="clear" w:color="auto" w:fill="FFFFFF"/>
        <w:jc w:val="both"/>
        <w:rPr>
          <w:rFonts w:ascii="Franklin Gothic Medium" w:hAnsi="Franklin Gothic Medium" w:cs="Arial"/>
          <w:color w:val="000000"/>
          <w:sz w:val="27"/>
          <w:szCs w:val="27"/>
        </w:rPr>
      </w:pPr>
      <w:r w:rsidRPr="000718F6">
        <w:rPr>
          <w:rFonts w:ascii="Franklin Gothic Medium" w:hAnsi="Franklin Gothic Medium" w:cs="Arial"/>
          <w:color w:val="000000"/>
          <w:sz w:val="27"/>
          <w:szCs w:val="27"/>
        </w:rPr>
        <w:t>Artículo 221.</w:t>
      </w:r>
      <w:r w:rsidR="00FF4AB4" w:rsidRPr="000718F6">
        <w:rPr>
          <w:rFonts w:ascii="Franklin Gothic Medium" w:hAnsi="Franklin Gothic Medium" w:cs="Arial"/>
          <w:color w:val="000000"/>
          <w:sz w:val="27"/>
          <w:szCs w:val="27"/>
        </w:rPr>
        <w:t xml:space="preserve"> C.P.A.C.A.</w:t>
      </w:r>
    </w:p>
    <w:p w:rsidR="00CF0C00" w:rsidRPr="000718F6" w:rsidRDefault="00CF0C00" w:rsidP="00E05375">
      <w:pPr>
        <w:pStyle w:val="NormalWeb"/>
        <w:shd w:val="clear" w:color="auto" w:fill="FFFFFF"/>
        <w:ind w:left="709" w:right="616"/>
        <w:jc w:val="both"/>
        <w:rPr>
          <w:rFonts w:ascii="Franklin Gothic Medium" w:hAnsi="Franklin Gothic Medium" w:cs="Arial"/>
          <w:i/>
          <w:color w:val="000000"/>
        </w:rPr>
      </w:pPr>
      <w:r w:rsidRPr="000718F6">
        <w:rPr>
          <w:rFonts w:ascii="Franklin Gothic Medium" w:hAnsi="Franklin Gothic Medium" w:cs="Arial"/>
          <w:i/>
          <w:color w:val="000000"/>
        </w:rPr>
        <w:t>Antes del vencimiento del traslado del escrito de objeciones, el objetante deberá presentar al despacho correspondiente, el comprobante del pago de los honorarios a su cargo hecho directamente al perito o los títulos de los depósitos judiciales, los cuales se le entregarán al perito sin necesidad de auto que lo ordene. En caso de inobservancia en el pago de los honorarios de los peritos dentro del término anterior, se entenderá desistida la objeción.</w:t>
      </w:r>
    </w:p>
    <w:p w:rsidR="00E05375" w:rsidRPr="00C67BF9" w:rsidRDefault="00E05375" w:rsidP="001F1705">
      <w:pPr>
        <w:pStyle w:val="NormalWeb"/>
        <w:shd w:val="clear" w:color="auto" w:fill="FFFFFF"/>
        <w:jc w:val="both"/>
        <w:rPr>
          <w:rFonts w:ascii="Franklin Gothic Medium" w:hAnsi="Franklin Gothic Medium" w:cs="Arial"/>
          <w:color w:val="000000"/>
          <w:sz w:val="28"/>
          <w:szCs w:val="28"/>
        </w:rPr>
      </w:pPr>
      <w:r w:rsidRPr="00C67BF9">
        <w:rPr>
          <w:rFonts w:ascii="Franklin Gothic Medium" w:hAnsi="Franklin Gothic Medium" w:cs="Arial"/>
          <w:color w:val="000000"/>
          <w:sz w:val="28"/>
          <w:szCs w:val="28"/>
        </w:rPr>
        <w:t xml:space="preserve">Lo anterior significa, que debe acreditarse el pago de los honorarios del perito, para darle trámite a las objeciones formuladas contra el dictamen. </w:t>
      </w:r>
      <w:r w:rsidR="007F6ED6" w:rsidRPr="00C67BF9">
        <w:rPr>
          <w:rFonts w:ascii="Franklin Gothic Medium" w:hAnsi="Franklin Gothic Medium" w:cs="Arial"/>
          <w:color w:val="000000"/>
          <w:sz w:val="28"/>
          <w:szCs w:val="28"/>
        </w:rPr>
        <w:t xml:space="preserve">EL DESISTIMIENTO de la objeción procederá solamente cuando quien objeta tiene carga de pagar honorarios al perito. </w:t>
      </w:r>
    </w:p>
    <w:p w:rsidR="00E05375" w:rsidRPr="00C67BF9" w:rsidRDefault="00E05375" w:rsidP="001F1705">
      <w:pPr>
        <w:pStyle w:val="NormalWeb"/>
        <w:shd w:val="clear" w:color="auto" w:fill="FFFFFF"/>
        <w:jc w:val="both"/>
        <w:rPr>
          <w:rFonts w:ascii="Franklin Gothic Medium" w:hAnsi="Franklin Gothic Medium" w:cs="Arial"/>
          <w:color w:val="000000"/>
          <w:sz w:val="28"/>
          <w:szCs w:val="28"/>
          <w:u w:val="single"/>
        </w:rPr>
      </w:pPr>
      <w:r w:rsidRPr="00C67BF9">
        <w:rPr>
          <w:rFonts w:ascii="Franklin Gothic Medium" w:hAnsi="Franklin Gothic Medium" w:cs="Arial"/>
          <w:color w:val="000000"/>
          <w:sz w:val="28"/>
          <w:szCs w:val="28"/>
          <w:u w:val="single"/>
        </w:rPr>
        <w:t>Si la parte que objeta el dictamen no es quien tiene la carga de pagar los honorarios, debe darle trámite de las objeciones, y requerir a la parte que solicitó el dictamen que consig</w:t>
      </w:r>
      <w:r w:rsidR="00675396" w:rsidRPr="00C67BF9">
        <w:rPr>
          <w:rFonts w:ascii="Franklin Gothic Medium" w:hAnsi="Franklin Gothic Medium" w:cs="Arial"/>
          <w:color w:val="000000"/>
          <w:sz w:val="28"/>
          <w:szCs w:val="28"/>
          <w:u w:val="single"/>
        </w:rPr>
        <w:t>n</w:t>
      </w:r>
      <w:r w:rsidRPr="00C67BF9">
        <w:rPr>
          <w:rFonts w:ascii="Franklin Gothic Medium" w:hAnsi="Franklin Gothic Medium" w:cs="Arial"/>
          <w:color w:val="000000"/>
          <w:sz w:val="28"/>
          <w:szCs w:val="28"/>
          <w:u w:val="single"/>
        </w:rPr>
        <w:t>e los dineros directamente al</w:t>
      </w:r>
      <w:r w:rsidR="00BC0F5B" w:rsidRPr="00C67BF9">
        <w:rPr>
          <w:rFonts w:ascii="Franklin Gothic Medium" w:hAnsi="Franklin Gothic Medium" w:cs="Arial"/>
          <w:color w:val="000000"/>
          <w:sz w:val="28"/>
          <w:szCs w:val="28"/>
          <w:u w:val="single"/>
        </w:rPr>
        <w:t xml:space="preserve"> perito acreditando el pago a</w:t>
      </w:r>
      <w:r w:rsidR="00957557" w:rsidRPr="00C67BF9">
        <w:rPr>
          <w:rFonts w:ascii="Franklin Gothic Medium" w:hAnsi="Franklin Gothic Medium" w:cs="Arial"/>
          <w:color w:val="000000"/>
          <w:sz w:val="28"/>
          <w:szCs w:val="28"/>
          <w:u w:val="single"/>
        </w:rPr>
        <w:t xml:space="preserve"> </w:t>
      </w:r>
      <w:r w:rsidRPr="00C67BF9">
        <w:rPr>
          <w:rFonts w:ascii="Franklin Gothic Medium" w:hAnsi="Franklin Gothic Medium" w:cs="Arial"/>
          <w:color w:val="000000"/>
          <w:sz w:val="28"/>
          <w:szCs w:val="28"/>
          <w:u w:val="single"/>
        </w:rPr>
        <w:t xml:space="preserve">órdenes del juzgado. </w:t>
      </w:r>
    </w:p>
    <w:p w:rsidR="00E05375" w:rsidRPr="000718F6" w:rsidRDefault="00EB0227" w:rsidP="001F1705">
      <w:pPr>
        <w:pStyle w:val="NormalWeb"/>
        <w:shd w:val="clear" w:color="auto" w:fill="FFFFFF"/>
        <w:jc w:val="both"/>
        <w:rPr>
          <w:rFonts w:ascii="Franklin Gothic Medium" w:hAnsi="Franklin Gothic Medium" w:cs="Arial"/>
          <w:b/>
          <w:color w:val="000000"/>
          <w:sz w:val="28"/>
          <w:szCs w:val="28"/>
        </w:rPr>
      </w:pPr>
      <w:r w:rsidRPr="000718F6">
        <w:rPr>
          <w:rFonts w:ascii="Franklin Gothic Medium" w:hAnsi="Franklin Gothic Medium" w:cs="Arial"/>
          <w:b/>
          <w:color w:val="000000"/>
          <w:sz w:val="28"/>
          <w:szCs w:val="28"/>
        </w:rPr>
        <w:t xml:space="preserve">7. </w:t>
      </w:r>
      <w:r w:rsidR="00585E21" w:rsidRPr="000718F6">
        <w:rPr>
          <w:rFonts w:ascii="Franklin Gothic Medium" w:hAnsi="Franklin Gothic Medium" w:cs="Arial"/>
          <w:b/>
          <w:color w:val="000000"/>
          <w:sz w:val="28"/>
          <w:szCs w:val="28"/>
        </w:rPr>
        <w:t>EN CASO DE PROSPERAR LAS OBJECIONES</w:t>
      </w:r>
    </w:p>
    <w:p w:rsidR="00675396" w:rsidRPr="000718F6" w:rsidRDefault="00675396" w:rsidP="001F1705">
      <w:pPr>
        <w:pStyle w:val="NormalWeb"/>
        <w:shd w:val="clear" w:color="auto" w:fill="FFFFFF"/>
        <w:jc w:val="both"/>
        <w:rPr>
          <w:rFonts w:ascii="Franklin Gothic Medium" w:hAnsi="Franklin Gothic Medium" w:cs="Arial"/>
          <w:color w:val="000000"/>
          <w:sz w:val="27"/>
          <w:szCs w:val="27"/>
        </w:rPr>
      </w:pPr>
      <w:r w:rsidRPr="000718F6">
        <w:rPr>
          <w:rFonts w:ascii="Franklin Gothic Medium" w:hAnsi="Franklin Gothic Medium" w:cs="Arial"/>
          <w:color w:val="000000"/>
          <w:sz w:val="27"/>
          <w:szCs w:val="27"/>
        </w:rPr>
        <w:t xml:space="preserve">Debe advertirse al perito que en caso de prosperar las objeciones formuladas por la parte, se dará aplicación al inciso final del artículo 221 del C.P.A.C.A., que consagra la restitución de los dineros por concepto de honorarios. </w:t>
      </w:r>
    </w:p>
    <w:p w:rsidR="00CF0C00" w:rsidRPr="000718F6" w:rsidRDefault="00CF0C00" w:rsidP="00675396">
      <w:pPr>
        <w:pStyle w:val="NormalWeb"/>
        <w:shd w:val="clear" w:color="auto" w:fill="FFFFFF"/>
        <w:ind w:left="567" w:right="616"/>
        <w:jc w:val="both"/>
        <w:rPr>
          <w:rFonts w:ascii="Franklin Gothic Medium" w:hAnsi="Franklin Gothic Medium" w:cs="Arial"/>
          <w:color w:val="000000"/>
        </w:rPr>
      </w:pPr>
      <w:r w:rsidRPr="000718F6">
        <w:rPr>
          <w:rFonts w:ascii="Franklin Gothic Medium" w:hAnsi="Franklin Gothic Medium" w:cs="Arial"/>
          <w:color w:val="000000"/>
        </w:rPr>
        <w:t>El perito restituirá los honorarios en el porcentaje que determine la providencia que declare la prosperidad de la objeción, dentro de los diez (10) días siguientes a la comunicación que se haga de la decisión, por medio de servicio postal autorizado. Si el perito no restituye los honorarios en el término señalado, la parte que los pagó podrá cobrarlos ejecutivamente. En este caso, el perito deberá ser excluido de la lista de auxiliares de la justicia, para lo cual se comunicará a quien corresponda, sin perjuicio de la acción disciplinaria a que hubiere lugar.</w:t>
      </w:r>
    </w:p>
    <w:p w:rsidR="000718F6" w:rsidRPr="000718F6" w:rsidRDefault="000718F6" w:rsidP="00EB0227">
      <w:pPr>
        <w:autoSpaceDE w:val="0"/>
        <w:autoSpaceDN w:val="0"/>
        <w:adjustRightInd w:val="0"/>
        <w:spacing w:after="0" w:line="240" w:lineRule="auto"/>
        <w:jc w:val="center"/>
        <w:rPr>
          <w:rFonts w:ascii="Franklin Gothic Medium" w:hAnsi="Franklin Gothic Medium"/>
          <w:b/>
          <w:sz w:val="32"/>
          <w:szCs w:val="28"/>
          <w:u w:val="single"/>
        </w:rPr>
      </w:pPr>
    </w:p>
    <w:p w:rsidR="000718F6" w:rsidRPr="000718F6" w:rsidRDefault="000718F6" w:rsidP="00EB0227">
      <w:pPr>
        <w:autoSpaceDE w:val="0"/>
        <w:autoSpaceDN w:val="0"/>
        <w:adjustRightInd w:val="0"/>
        <w:spacing w:after="0" w:line="240" w:lineRule="auto"/>
        <w:jc w:val="center"/>
        <w:rPr>
          <w:rFonts w:ascii="Franklin Gothic Medium" w:hAnsi="Franklin Gothic Medium"/>
          <w:b/>
          <w:sz w:val="32"/>
          <w:szCs w:val="28"/>
          <w:u w:val="single"/>
        </w:rPr>
      </w:pPr>
      <w:bookmarkStart w:id="3" w:name="_GoBack"/>
      <w:bookmarkEnd w:id="3"/>
    </w:p>
    <w:p w:rsidR="000718F6" w:rsidRPr="000718F6" w:rsidRDefault="000718F6" w:rsidP="00EB0227">
      <w:pPr>
        <w:autoSpaceDE w:val="0"/>
        <w:autoSpaceDN w:val="0"/>
        <w:adjustRightInd w:val="0"/>
        <w:spacing w:after="0" w:line="240" w:lineRule="auto"/>
        <w:jc w:val="center"/>
        <w:rPr>
          <w:rFonts w:ascii="Franklin Gothic Medium" w:hAnsi="Franklin Gothic Medium"/>
          <w:b/>
          <w:sz w:val="32"/>
          <w:szCs w:val="28"/>
          <w:u w:val="single"/>
        </w:rPr>
      </w:pPr>
    </w:p>
    <w:p w:rsidR="000718F6" w:rsidRPr="000718F6" w:rsidRDefault="000718F6" w:rsidP="00EB0227">
      <w:pPr>
        <w:autoSpaceDE w:val="0"/>
        <w:autoSpaceDN w:val="0"/>
        <w:adjustRightInd w:val="0"/>
        <w:spacing w:after="0" w:line="240" w:lineRule="auto"/>
        <w:jc w:val="center"/>
        <w:rPr>
          <w:rFonts w:ascii="Franklin Gothic Medium" w:hAnsi="Franklin Gothic Medium"/>
          <w:b/>
          <w:sz w:val="32"/>
          <w:szCs w:val="28"/>
          <w:u w:val="single"/>
        </w:rPr>
      </w:pPr>
    </w:p>
    <w:p w:rsidR="000718F6" w:rsidRPr="000718F6" w:rsidRDefault="000718F6" w:rsidP="00EB0227">
      <w:pPr>
        <w:autoSpaceDE w:val="0"/>
        <w:autoSpaceDN w:val="0"/>
        <w:adjustRightInd w:val="0"/>
        <w:spacing w:after="0" w:line="240" w:lineRule="auto"/>
        <w:jc w:val="center"/>
        <w:rPr>
          <w:rFonts w:ascii="Franklin Gothic Medium" w:hAnsi="Franklin Gothic Medium"/>
          <w:b/>
          <w:sz w:val="32"/>
          <w:szCs w:val="28"/>
          <w:u w:val="single"/>
        </w:rPr>
      </w:pPr>
    </w:p>
    <w:sectPr w:rsidR="000718F6" w:rsidRPr="000718F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57C" w:rsidRDefault="0091157C" w:rsidP="00A9534F">
      <w:pPr>
        <w:spacing w:after="0" w:line="240" w:lineRule="auto"/>
      </w:pPr>
      <w:r>
        <w:separator/>
      </w:r>
    </w:p>
  </w:endnote>
  <w:endnote w:type="continuationSeparator" w:id="0">
    <w:p w:rsidR="0091157C" w:rsidRDefault="0091157C" w:rsidP="00A95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57C" w:rsidRDefault="0091157C" w:rsidP="00A9534F">
      <w:pPr>
        <w:spacing w:after="0" w:line="240" w:lineRule="auto"/>
      </w:pPr>
      <w:r>
        <w:separator/>
      </w:r>
    </w:p>
  </w:footnote>
  <w:footnote w:type="continuationSeparator" w:id="0">
    <w:p w:rsidR="0091157C" w:rsidRDefault="0091157C" w:rsidP="00A953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BF4C03"/>
    <w:multiLevelType w:val="hybridMultilevel"/>
    <w:tmpl w:val="0450B7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537A3E9C"/>
    <w:multiLevelType w:val="hybridMultilevel"/>
    <w:tmpl w:val="56C8B018"/>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70EB27E9"/>
    <w:multiLevelType w:val="multilevel"/>
    <w:tmpl w:val="C64255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upperLetter"/>
      <w:isLgl/>
      <w:lvlText w:val="%1.%2.%3.%4."/>
      <w:lvlJc w:val="left"/>
      <w:pPr>
        <w:ind w:left="1440" w:hanging="1080"/>
      </w:pPr>
      <w:rPr>
        <w:rFonts w:hint="default"/>
      </w:rPr>
    </w:lvl>
    <w:lvl w:ilvl="4">
      <w:start w:val="1"/>
      <w:numFmt w:val="upperLetter"/>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BBF"/>
    <w:rsid w:val="000718F6"/>
    <w:rsid w:val="001819DC"/>
    <w:rsid w:val="00196BCC"/>
    <w:rsid w:val="001F1705"/>
    <w:rsid w:val="003E778E"/>
    <w:rsid w:val="00430C8A"/>
    <w:rsid w:val="00540C75"/>
    <w:rsid w:val="00585E21"/>
    <w:rsid w:val="006159EF"/>
    <w:rsid w:val="00675396"/>
    <w:rsid w:val="0068007A"/>
    <w:rsid w:val="00687143"/>
    <w:rsid w:val="006D2AB7"/>
    <w:rsid w:val="00792B2B"/>
    <w:rsid w:val="007F6ED6"/>
    <w:rsid w:val="00815568"/>
    <w:rsid w:val="0089469B"/>
    <w:rsid w:val="008C2C76"/>
    <w:rsid w:val="008D39C5"/>
    <w:rsid w:val="0091157C"/>
    <w:rsid w:val="00957557"/>
    <w:rsid w:val="00967F94"/>
    <w:rsid w:val="009C48FC"/>
    <w:rsid w:val="00A57081"/>
    <w:rsid w:val="00A9534F"/>
    <w:rsid w:val="00B04B18"/>
    <w:rsid w:val="00B1353C"/>
    <w:rsid w:val="00B2578F"/>
    <w:rsid w:val="00B55BBF"/>
    <w:rsid w:val="00BC0F5B"/>
    <w:rsid w:val="00BE493A"/>
    <w:rsid w:val="00C67BF9"/>
    <w:rsid w:val="00CF0C00"/>
    <w:rsid w:val="00DB7A7F"/>
    <w:rsid w:val="00DE0656"/>
    <w:rsid w:val="00E05375"/>
    <w:rsid w:val="00E62863"/>
    <w:rsid w:val="00E80FA6"/>
    <w:rsid w:val="00EB0227"/>
    <w:rsid w:val="00F47436"/>
    <w:rsid w:val="00F53636"/>
    <w:rsid w:val="00FB482F"/>
    <w:rsid w:val="00FF4A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B938BB-43F1-4B54-B08A-2A5B0449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F0C0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CF0C00"/>
  </w:style>
  <w:style w:type="character" w:styleId="Hipervnculo">
    <w:name w:val="Hyperlink"/>
    <w:basedOn w:val="Fuentedeprrafopredeter"/>
    <w:uiPriority w:val="99"/>
    <w:unhideWhenUsed/>
    <w:rsid w:val="00BE493A"/>
    <w:rPr>
      <w:color w:val="0000FF"/>
      <w:u w:val="single"/>
    </w:rPr>
  </w:style>
  <w:style w:type="paragraph" w:styleId="Prrafodelista">
    <w:name w:val="List Paragraph"/>
    <w:basedOn w:val="Normal"/>
    <w:uiPriority w:val="34"/>
    <w:qFormat/>
    <w:rsid w:val="00EB0227"/>
    <w:pPr>
      <w:ind w:left="720"/>
      <w:contextualSpacing/>
    </w:pPr>
  </w:style>
  <w:style w:type="paragraph" w:styleId="Encabezado">
    <w:name w:val="header"/>
    <w:basedOn w:val="Normal"/>
    <w:link w:val="EncabezadoCar"/>
    <w:uiPriority w:val="99"/>
    <w:unhideWhenUsed/>
    <w:rsid w:val="00A953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534F"/>
  </w:style>
  <w:style w:type="paragraph" w:styleId="Piedepgina">
    <w:name w:val="footer"/>
    <w:basedOn w:val="Normal"/>
    <w:link w:val="PiedepginaCar"/>
    <w:uiPriority w:val="99"/>
    <w:unhideWhenUsed/>
    <w:rsid w:val="00A953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5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9235">
      <w:bodyDiv w:val="1"/>
      <w:marLeft w:val="0"/>
      <w:marRight w:val="0"/>
      <w:marTop w:val="0"/>
      <w:marBottom w:val="0"/>
      <w:divBdr>
        <w:top w:val="none" w:sz="0" w:space="0" w:color="auto"/>
        <w:left w:val="none" w:sz="0" w:space="0" w:color="auto"/>
        <w:bottom w:val="none" w:sz="0" w:space="0" w:color="auto"/>
        <w:right w:val="none" w:sz="0" w:space="0" w:color="auto"/>
      </w:divBdr>
    </w:div>
    <w:div w:id="64039717">
      <w:bodyDiv w:val="1"/>
      <w:marLeft w:val="0"/>
      <w:marRight w:val="0"/>
      <w:marTop w:val="0"/>
      <w:marBottom w:val="0"/>
      <w:divBdr>
        <w:top w:val="none" w:sz="0" w:space="0" w:color="auto"/>
        <w:left w:val="none" w:sz="0" w:space="0" w:color="auto"/>
        <w:bottom w:val="none" w:sz="0" w:space="0" w:color="auto"/>
        <w:right w:val="none" w:sz="0" w:space="0" w:color="auto"/>
      </w:divBdr>
    </w:div>
    <w:div w:id="100027289">
      <w:bodyDiv w:val="1"/>
      <w:marLeft w:val="0"/>
      <w:marRight w:val="0"/>
      <w:marTop w:val="0"/>
      <w:marBottom w:val="0"/>
      <w:divBdr>
        <w:top w:val="none" w:sz="0" w:space="0" w:color="auto"/>
        <w:left w:val="none" w:sz="0" w:space="0" w:color="auto"/>
        <w:bottom w:val="none" w:sz="0" w:space="0" w:color="auto"/>
        <w:right w:val="none" w:sz="0" w:space="0" w:color="auto"/>
      </w:divBdr>
    </w:div>
    <w:div w:id="560023292">
      <w:bodyDiv w:val="1"/>
      <w:marLeft w:val="0"/>
      <w:marRight w:val="0"/>
      <w:marTop w:val="0"/>
      <w:marBottom w:val="0"/>
      <w:divBdr>
        <w:top w:val="none" w:sz="0" w:space="0" w:color="auto"/>
        <w:left w:val="none" w:sz="0" w:space="0" w:color="auto"/>
        <w:bottom w:val="none" w:sz="0" w:space="0" w:color="auto"/>
        <w:right w:val="none" w:sz="0" w:space="0" w:color="auto"/>
      </w:divBdr>
    </w:div>
    <w:div w:id="660692685">
      <w:bodyDiv w:val="1"/>
      <w:marLeft w:val="0"/>
      <w:marRight w:val="0"/>
      <w:marTop w:val="0"/>
      <w:marBottom w:val="0"/>
      <w:divBdr>
        <w:top w:val="none" w:sz="0" w:space="0" w:color="auto"/>
        <w:left w:val="none" w:sz="0" w:space="0" w:color="auto"/>
        <w:bottom w:val="none" w:sz="0" w:space="0" w:color="auto"/>
        <w:right w:val="none" w:sz="0" w:space="0" w:color="auto"/>
      </w:divBdr>
    </w:div>
    <w:div w:id="810707431">
      <w:bodyDiv w:val="1"/>
      <w:marLeft w:val="0"/>
      <w:marRight w:val="0"/>
      <w:marTop w:val="0"/>
      <w:marBottom w:val="0"/>
      <w:divBdr>
        <w:top w:val="none" w:sz="0" w:space="0" w:color="auto"/>
        <w:left w:val="none" w:sz="0" w:space="0" w:color="auto"/>
        <w:bottom w:val="none" w:sz="0" w:space="0" w:color="auto"/>
        <w:right w:val="none" w:sz="0" w:space="0" w:color="auto"/>
      </w:divBdr>
    </w:div>
    <w:div w:id="1295017916">
      <w:bodyDiv w:val="1"/>
      <w:marLeft w:val="0"/>
      <w:marRight w:val="0"/>
      <w:marTop w:val="0"/>
      <w:marBottom w:val="0"/>
      <w:divBdr>
        <w:top w:val="none" w:sz="0" w:space="0" w:color="auto"/>
        <w:left w:val="none" w:sz="0" w:space="0" w:color="auto"/>
        <w:bottom w:val="none" w:sz="0" w:space="0" w:color="auto"/>
        <w:right w:val="none" w:sz="0" w:space="0" w:color="auto"/>
      </w:divBdr>
    </w:div>
    <w:div w:id="1449853616">
      <w:bodyDiv w:val="1"/>
      <w:marLeft w:val="0"/>
      <w:marRight w:val="0"/>
      <w:marTop w:val="0"/>
      <w:marBottom w:val="0"/>
      <w:divBdr>
        <w:top w:val="none" w:sz="0" w:space="0" w:color="auto"/>
        <w:left w:val="none" w:sz="0" w:space="0" w:color="auto"/>
        <w:bottom w:val="none" w:sz="0" w:space="0" w:color="auto"/>
        <w:right w:val="none" w:sz="0" w:space="0" w:color="auto"/>
      </w:divBdr>
    </w:div>
    <w:div w:id="1850558788">
      <w:bodyDiv w:val="1"/>
      <w:marLeft w:val="0"/>
      <w:marRight w:val="0"/>
      <w:marTop w:val="0"/>
      <w:marBottom w:val="0"/>
      <w:divBdr>
        <w:top w:val="none" w:sz="0" w:space="0" w:color="auto"/>
        <w:left w:val="none" w:sz="0" w:space="0" w:color="auto"/>
        <w:bottom w:val="none" w:sz="0" w:space="0" w:color="auto"/>
        <w:right w:val="none" w:sz="0" w:space="0" w:color="auto"/>
      </w:divBdr>
    </w:div>
    <w:div w:id="201695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cretariasenado.gov.co/senado/basedoc/ley_1564_2012_pr00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1203</TotalTime>
  <Pages>4</Pages>
  <Words>1116</Words>
  <Characters>6140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EQUIPO</Company>
  <LinksUpToDate>false</LinksUpToDate>
  <CharactersWithSpaces>7242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Lorelis Ortiz Pereira</cp:lastModifiedBy>
  <cp:revision>24</cp:revision>
  <dcterms:created xsi:type="dcterms:W3CDTF">2014-08-20T20:28:00Z</dcterms:created>
  <dcterms:modified xsi:type="dcterms:W3CDTF">2018-10-06T18:17:00Z</dcterms:modified>
</cp:coreProperties>
</file>