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64" w:rsidRDefault="00045364" w:rsidP="00045364">
      <w:pPr>
        <w:jc w:val="center"/>
        <w:rPr>
          <w:rFonts w:ascii="Franklin Gothic Book" w:hAnsi="Franklin Gothic Book"/>
          <w:b/>
          <w:sz w:val="44"/>
          <w:szCs w:val="44"/>
          <w:u w:val="single"/>
        </w:rPr>
      </w:pPr>
      <w:r>
        <w:rPr>
          <w:rFonts w:ascii="Franklin Gothic Book" w:hAnsi="Franklin Gothic Book"/>
          <w:b/>
          <w:sz w:val="44"/>
          <w:szCs w:val="44"/>
          <w:u w:val="single"/>
        </w:rPr>
        <w:t>Desconocimiento de documento</w:t>
      </w:r>
    </w:p>
    <w:p w:rsidR="00045364" w:rsidRPr="00626DA1" w:rsidRDefault="001D7265" w:rsidP="001D7265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626DA1">
        <w:rPr>
          <w:rFonts w:ascii="Franklin Gothic Book" w:hAnsi="Franklin Gothic Book"/>
          <w:i/>
          <w:sz w:val="24"/>
          <w:szCs w:val="24"/>
        </w:rPr>
        <w:t>(arts. 272, 243 – 246 del C.G.P.)</w:t>
      </w:r>
    </w:p>
    <w:p w:rsidR="001D7265" w:rsidRPr="001D7265" w:rsidRDefault="001D7265" w:rsidP="001D7265">
      <w:pPr>
        <w:jc w:val="center"/>
        <w:rPr>
          <w:rFonts w:ascii="Franklin Gothic Book" w:hAnsi="Franklin Gothic Book"/>
          <w:sz w:val="24"/>
          <w:szCs w:val="24"/>
        </w:rPr>
      </w:pPr>
    </w:p>
    <w:p w:rsidR="00045364" w:rsidRPr="001D7265" w:rsidRDefault="00045364" w:rsidP="00045364">
      <w:pPr>
        <w:pStyle w:val="Prrafodelista"/>
        <w:numPr>
          <w:ilvl w:val="0"/>
          <w:numId w:val="1"/>
        </w:numPr>
        <w:spacing w:after="0"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 w:rsidRPr="001D7265">
        <w:rPr>
          <w:rFonts w:ascii="Franklin Gothic Book" w:hAnsi="Franklin Gothic Book"/>
          <w:b/>
          <w:sz w:val="40"/>
          <w:szCs w:val="40"/>
          <w:u w:val="single"/>
        </w:rPr>
        <w:t>Finalidad</w:t>
      </w:r>
      <w:r w:rsidRPr="001D7265">
        <w:rPr>
          <w:rFonts w:ascii="Franklin Gothic Book" w:hAnsi="Franklin Gothic Book"/>
          <w:b/>
          <w:sz w:val="40"/>
          <w:szCs w:val="40"/>
        </w:rPr>
        <w:t>:</w:t>
      </w:r>
      <w:r w:rsidRPr="001D7265">
        <w:rPr>
          <w:rFonts w:ascii="Franklin Gothic Book" w:hAnsi="Franklin Gothic Book"/>
          <w:b/>
          <w:sz w:val="27"/>
          <w:szCs w:val="27"/>
        </w:rPr>
        <w:t xml:space="preserve"> </w:t>
      </w:r>
      <w:r w:rsidRPr="001D7265">
        <w:rPr>
          <w:rFonts w:ascii="Franklin Gothic Book" w:hAnsi="Franklin Gothic Book"/>
          <w:sz w:val="27"/>
          <w:szCs w:val="27"/>
        </w:rPr>
        <w:t xml:space="preserve">que el juez que conoce del proceso </w:t>
      </w:r>
      <w:r w:rsidR="001D7265">
        <w:rPr>
          <w:rFonts w:ascii="Franklin Gothic Book" w:hAnsi="Franklin Gothic Book"/>
          <w:sz w:val="27"/>
          <w:szCs w:val="27"/>
        </w:rPr>
        <w:t>determine la CARENCIA DE EFICACIA PROBATORIA del documento.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Pr="009D5031" w:rsidRDefault="00045364" w:rsidP="00045364">
      <w:pPr>
        <w:pStyle w:val="Prrafodelista"/>
        <w:numPr>
          <w:ilvl w:val="0"/>
          <w:numId w:val="1"/>
        </w:numPr>
        <w:spacing w:after="0"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 w:rsidRPr="009D5031">
        <w:rPr>
          <w:rFonts w:ascii="Franklin Gothic Book" w:hAnsi="Franklin Gothic Book"/>
          <w:b/>
          <w:sz w:val="40"/>
          <w:szCs w:val="40"/>
          <w:u w:val="single"/>
        </w:rPr>
        <w:t>¿Qué son documentos?</w:t>
      </w:r>
      <w:r w:rsidRPr="009D5031">
        <w:rPr>
          <w:rFonts w:ascii="Franklin Gothic Book" w:hAnsi="Franklin Gothic Book"/>
          <w:b/>
          <w:sz w:val="27"/>
          <w:szCs w:val="27"/>
        </w:rPr>
        <w:t xml:space="preserve">    </w:t>
      </w:r>
      <w:r w:rsidRPr="009D5031">
        <w:rPr>
          <w:rFonts w:ascii="Franklin Gothic Book" w:hAnsi="Franklin Gothic Book"/>
          <w:sz w:val="27"/>
          <w:szCs w:val="27"/>
        </w:rPr>
        <w:t>ARTÍCULO 243 C.G.P.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Escritos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Planos 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Impresos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Dibujos 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Cuadros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Mensajes de Datos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Fotografías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Cintas cinematográficas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Discos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Grabaciones magnetofónicas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Videograbaciones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Radiografías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Talones 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Contraseñas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Cupones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Etiquetas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Sellos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Todo objeto mueble que tenga carácter representativo o declarativo</w:t>
      </w:r>
    </w:p>
    <w:p w:rsidR="00045364" w:rsidRDefault="00045364" w:rsidP="00045364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Inscripciones en lápidas, monumentos, edificios o similares.</w:t>
      </w:r>
    </w:p>
    <w:p w:rsidR="00045364" w:rsidRDefault="00045364" w:rsidP="0004536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045364" w:rsidRDefault="007A3206" w:rsidP="00045364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Franklin Gothic Book" w:hAnsi="Franklin Gothic Book"/>
          <w:b/>
          <w:sz w:val="40"/>
          <w:szCs w:val="40"/>
          <w:u w:val="single"/>
        </w:rPr>
      </w:pPr>
      <w:r>
        <w:rPr>
          <w:rFonts w:ascii="Franklin Gothic Book" w:hAnsi="Franklin Gothic Book"/>
          <w:b/>
          <w:sz w:val="40"/>
          <w:szCs w:val="40"/>
          <w:u w:val="single"/>
        </w:rPr>
        <w:t xml:space="preserve">Procedencia </w:t>
      </w:r>
      <w:r w:rsidR="00045364" w:rsidRPr="00143056">
        <w:rPr>
          <w:rFonts w:ascii="Franklin Gothic Book" w:hAnsi="Franklin Gothic Book"/>
          <w:b/>
          <w:sz w:val="40"/>
          <w:szCs w:val="40"/>
          <w:u w:val="single"/>
        </w:rPr>
        <w:t xml:space="preserve"> </w:t>
      </w:r>
    </w:p>
    <w:p w:rsidR="00045364" w:rsidRDefault="00045364" w:rsidP="00045364">
      <w:pPr>
        <w:pStyle w:val="Prrafodelista"/>
        <w:spacing w:line="240" w:lineRule="auto"/>
        <w:ind w:left="0"/>
        <w:rPr>
          <w:rFonts w:ascii="Franklin Gothic Book" w:hAnsi="Franklin Gothic Book"/>
          <w:b/>
          <w:sz w:val="40"/>
          <w:szCs w:val="40"/>
          <w:u w:val="single"/>
        </w:rPr>
      </w:pPr>
    </w:p>
    <w:p w:rsidR="00E71E76" w:rsidRDefault="00E71E76" w:rsidP="00E71E76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Podrá realizar esta petición </w:t>
      </w:r>
      <w:r w:rsidRPr="00E71E76">
        <w:rPr>
          <w:rFonts w:ascii="Franklin Gothic Book" w:hAnsi="Franklin Gothic Book"/>
          <w:b/>
          <w:sz w:val="27"/>
          <w:szCs w:val="27"/>
        </w:rPr>
        <w:t>la parte</w:t>
      </w:r>
      <w:r>
        <w:rPr>
          <w:rFonts w:ascii="Franklin Gothic Book" w:hAnsi="Franklin Gothic Book"/>
          <w:sz w:val="27"/>
          <w:szCs w:val="27"/>
        </w:rPr>
        <w:t xml:space="preserve"> a quien se le atribuye un documento NO FIRMADO, NI MANUSCRITO </w:t>
      </w:r>
      <w:r w:rsidR="00825356">
        <w:rPr>
          <w:rFonts w:ascii="Franklin Gothic Book" w:hAnsi="Franklin Gothic Book"/>
          <w:sz w:val="27"/>
          <w:szCs w:val="27"/>
        </w:rPr>
        <w:t>por ella. La misma regla se aplicará a los documentos dispositivos y representativos emanados de terceros.</w:t>
      </w:r>
    </w:p>
    <w:p w:rsidR="007C63D0" w:rsidRDefault="007C63D0" w:rsidP="00E71E76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7C63D0" w:rsidRDefault="007C63D0" w:rsidP="00E71E76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 w:rsidRPr="007C63D0">
        <w:rPr>
          <w:rFonts w:ascii="Franklin Gothic Book" w:hAnsi="Franklin Gothic Book"/>
          <w:b/>
          <w:sz w:val="36"/>
          <w:szCs w:val="36"/>
          <w:u w:val="single"/>
        </w:rPr>
        <w:t>Nota</w:t>
      </w:r>
      <w:r>
        <w:rPr>
          <w:rFonts w:ascii="Franklin Gothic Book" w:hAnsi="Franklin Gothic Book"/>
          <w:sz w:val="27"/>
          <w:szCs w:val="27"/>
        </w:rPr>
        <w:t xml:space="preserve">: no procede respecto de las reproducciones de voz o de la imagen de la parte contra la cual se aducen, ni de los documentos suscritos o manuscritos </w:t>
      </w:r>
      <w:r>
        <w:rPr>
          <w:rFonts w:ascii="Franklin Gothic Book" w:hAnsi="Franklin Gothic Book"/>
          <w:sz w:val="27"/>
          <w:szCs w:val="27"/>
        </w:rPr>
        <w:lastRenderedPageBreak/>
        <w:t xml:space="preserve">por dicha por dicha parte. </w:t>
      </w:r>
      <w:r w:rsidRPr="00825356">
        <w:rPr>
          <w:rFonts w:ascii="Franklin Gothic Book" w:hAnsi="Franklin Gothic Book"/>
          <w:b/>
          <w:sz w:val="27"/>
          <w:szCs w:val="27"/>
        </w:rPr>
        <w:t>FRENTE A ESTA SITUACIÒN SOLO CABE LA TACHA DE FALSEDAD, es decir, son excluyentes</w:t>
      </w:r>
      <w:r>
        <w:rPr>
          <w:rFonts w:ascii="Franklin Gothic Book" w:hAnsi="Franklin Gothic Book"/>
          <w:sz w:val="27"/>
          <w:szCs w:val="27"/>
        </w:rPr>
        <w:t>.</w:t>
      </w:r>
    </w:p>
    <w:p w:rsidR="00A97FFC" w:rsidRDefault="00A97FFC" w:rsidP="00E71E76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Pr="009D5031" w:rsidRDefault="00045364" w:rsidP="00045364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Franklin Gothic Book" w:hAnsi="Franklin Gothic Book"/>
          <w:sz w:val="27"/>
          <w:szCs w:val="27"/>
        </w:rPr>
      </w:pPr>
      <w:r w:rsidRPr="009D5031">
        <w:rPr>
          <w:rFonts w:ascii="Franklin Gothic Book" w:hAnsi="Franklin Gothic Book"/>
          <w:b/>
          <w:sz w:val="40"/>
          <w:szCs w:val="40"/>
          <w:u w:val="single"/>
        </w:rPr>
        <w:t>Oportunidad para</w:t>
      </w:r>
      <w:r w:rsidR="00825356">
        <w:rPr>
          <w:rFonts w:ascii="Franklin Gothic Book" w:hAnsi="Franklin Gothic Book"/>
          <w:b/>
          <w:sz w:val="40"/>
          <w:szCs w:val="40"/>
          <w:u w:val="single"/>
        </w:rPr>
        <w:t xml:space="preserve"> solicitar el desconocimiento</w:t>
      </w:r>
      <w:r w:rsidRPr="009D5031">
        <w:rPr>
          <w:rFonts w:ascii="Franklin Gothic Book" w:hAnsi="Franklin Gothic Book"/>
          <w:sz w:val="27"/>
          <w:szCs w:val="27"/>
        </w:rPr>
        <w:t xml:space="preserve">: </w:t>
      </w:r>
    </w:p>
    <w:p w:rsidR="00045364" w:rsidRDefault="00045364" w:rsidP="00045364">
      <w:pPr>
        <w:spacing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En la </w:t>
      </w:r>
      <w:r w:rsidRPr="009D5031">
        <w:rPr>
          <w:rFonts w:ascii="Franklin Gothic Book" w:hAnsi="Franklin Gothic Book"/>
          <w:b/>
          <w:sz w:val="27"/>
          <w:szCs w:val="27"/>
          <w:u w:val="single"/>
        </w:rPr>
        <w:t>contestación de la demanda</w:t>
      </w:r>
      <w:r>
        <w:rPr>
          <w:rFonts w:ascii="Franklin Gothic Book" w:hAnsi="Franklin Gothic Book"/>
          <w:sz w:val="27"/>
          <w:szCs w:val="27"/>
        </w:rPr>
        <w:t xml:space="preserve"> si se acompañó a ésta O </w:t>
      </w:r>
      <w:r w:rsidRPr="009D5031">
        <w:rPr>
          <w:rFonts w:ascii="Franklin Gothic Book" w:hAnsi="Franklin Gothic Book"/>
          <w:b/>
          <w:sz w:val="27"/>
          <w:szCs w:val="27"/>
          <w:u w:val="single"/>
        </w:rPr>
        <w:t>en el curso de la audiencia en que se ordenó tenerlo como prueba</w:t>
      </w:r>
      <w:r>
        <w:rPr>
          <w:rFonts w:ascii="Franklin Gothic Book" w:hAnsi="Franklin Gothic Book"/>
          <w:sz w:val="27"/>
          <w:szCs w:val="27"/>
        </w:rPr>
        <w:t>.</w:t>
      </w:r>
    </w:p>
    <w:p w:rsidR="00045364" w:rsidRDefault="00045364" w:rsidP="0004536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045364" w:rsidRPr="00CF6EE0" w:rsidRDefault="00045364" w:rsidP="00045364">
      <w:pPr>
        <w:pStyle w:val="Prrafodelista"/>
        <w:spacing w:line="240" w:lineRule="auto"/>
        <w:ind w:left="0"/>
        <w:jc w:val="both"/>
        <w:rPr>
          <w:rFonts w:ascii="Franklin Gothic Book" w:hAnsi="Franklin Gothic Book"/>
          <w:b/>
          <w:sz w:val="27"/>
          <w:szCs w:val="27"/>
          <w:u w:val="single"/>
        </w:rPr>
      </w:pPr>
    </w:p>
    <w:p w:rsidR="00045364" w:rsidRPr="00C50565" w:rsidRDefault="003934B7" w:rsidP="00045364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Franklin Gothic Book" w:hAnsi="Franklin Gothic Book"/>
          <w:b/>
          <w:sz w:val="40"/>
          <w:szCs w:val="40"/>
          <w:u w:val="single"/>
        </w:rPr>
      </w:pPr>
      <w:r>
        <w:rPr>
          <w:rFonts w:ascii="Franklin Gothic Book" w:hAnsi="Franklin Gothic Book"/>
          <w:b/>
          <w:sz w:val="40"/>
          <w:szCs w:val="40"/>
          <w:u w:val="single"/>
        </w:rPr>
        <w:t>Requisitos</w:t>
      </w:r>
    </w:p>
    <w:p w:rsidR="00045364" w:rsidRDefault="00045364" w:rsidP="00045364">
      <w:pPr>
        <w:spacing w:after="0" w:line="240" w:lineRule="auto"/>
        <w:rPr>
          <w:rFonts w:ascii="Franklin Gothic Book" w:hAnsi="Franklin Gothic Book"/>
          <w:sz w:val="27"/>
          <w:szCs w:val="27"/>
        </w:rPr>
      </w:pPr>
      <w:r w:rsidRPr="00343A36">
        <w:rPr>
          <w:rFonts w:ascii="Franklin Gothic Book" w:hAnsi="Franklin Gothic Book"/>
          <w:sz w:val="27"/>
          <w:szCs w:val="27"/>
        </w:rPr>
        <w:t>Se deberá expresar</w:t>
      </w:r>
      <w:r>
        <w:rPr>
          <w:rFonts w:ascii="Franklin Gothic Book" w:hAnsi="Franklin Gothic Book"/>
          <w:sz w:val="27"/>
          <w:szCs w:val="27"/>
        </w:rPr>
        <w:t xml:space="preserve">: </w:t>
      </w:r>
    </w:p>
    <w:p w:rsidR="00045364" w:rsidRDefault="00045364" w:rsidP="00045364">
      <w:pPr>
        <w:spacing w:after="0" w:line="240" w:lineRule="auto"/>
        <w:rPr>
          <w:rFonts w:ascii="Franklin Gothic Book" w:hAnsi="Franklin Gothic Book"/>
          <w:sz w:val="27"/>
          <w:szCs w:val="27"/>
        </w:rPr>
      </w:pPr>
    </w:p>
    <w:p w:rsidR="00045364" w:rsidRPr="00224F77" w:rsidRDefault="003934B7" w:rsidP="00224F77">
      <w:pPr>
        <w:pStyle w:val="Prrafodelista"/>
        <w:numPr>
          <w:ilvl w:val="0"/>
          <w:numId w:val="9"/>
        </w:numPr>
        <w:spacing w:after="0" w:line="240" w:lineRule="auto"/>
        <w:rPr>
          <w:rFonts w:ascii="Franklin Gothic Book" w:hAnsi="Franklin Gothic Book"/>
          <w:sz w:val="27"/>
          <w:szCs w:val="27"/>
        </w:rPr>
      </w:pPr>
      <w:r w:rsidRPr="00224F77">
        <w:rPr>
          <w:rFonts w:ascii="Franklin Gothic Book" w:hAnsi="Franklin Gothic Book"/>
          <w:sz w:val="27"/>
          <w:szCs w:val="27"/>
        </w:rPr>
        <w:t>los motivos del desconocimiento</w:t>
      </w:r>
    </w:p>
    <w:p w:rsidR="00224F77" w:rsidRPr="00224F77" w:rsidRDefault="00224F77" w:rsidP="00224F77">
      <w:pPr>
        <w:pStyle w:val="Prrafodelista"/>
        <w:numPr>
          <w:ilvl w:val="0"/>
          <w:numId w:val="9"/>
        </w:numPr>
        <w:spacing w:after="0"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aunque no lo indique expresamente</w:t>
      </w:r>
      <w:r w:rsidR="00CA1D7B">
        <w:rPr>
          <w:rFonts w:ascii="Franklin Gothic Book" w:hAnsi="Franklin Gothic Book"/>
          <w:sz w:val="27"/>
          <w:szCs w:val="27"/>
        </w:rPr>
        <w:t xml:space="preserve"> la norma</w:t>
      </w:r>
      <w:r w:rsidR="00315841">
        <w:rPr>
          <w:rFonts w:ascii="Franklin Gothic Book" w:hAnsi="Franklin Gothic Book"/>
          <w:sz w:val="27"/>
          <w:szCs w:val="27"/>
        </w:rPr>
        <w:t>, puede solicitarse pruebas.</w:t>
      </w:r>
    </w:p>
    <w:p w:rsidR="00045364" w:rsidRPr="00343A36" w:rsidRDefault="00045364" w:rsidP="00045364">
      <w:pPr>
        <w:spacing w:after="0" w:line="240" w:lineRule="auto"/>
        <w:rPr>
          <w:rFonts w:ascii="Franklin Gothic Book" w:hAnsi="Franklin Gothic Book"/>
          <w:sz w:val="27"/>
          <w:szCs w:val="27"/>
        </w:rPr>
      </w:pPr>
    </w:p>
    <w:p w:rsidR="00045364" w:rsidRPr="00343A36" w:rsidRDefault="00045364" w:rsidP="00045364">
      <w:pPr>
        <w:spacing w:after="0"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  <w:u w:val="single"/>
        </w:rPr>
        <w:t>NOTA:</w:t>
      </w:r>
      <w:r w:rsidRPr="0065768F">
        <w:rPr>
          <w:rFonts w:ascii="Franklin Gothic Book" w:hAnsi="Franklin Gothic Book"/>
          <w:b/>
          <w:sz w:val="27"/>
          <w:szCs w:val="27"/>
        </w:rPr>
        <w:t xml:space="preserve"> </w:t>
      </w:r>
      <w:r>
        <w:rPr>
          <w:rFonts w:ascii="Franklin Gothic Book" w:hAnsi="Franklin Gothic Book"/>
          <w:sz w:val="27"/>
          <w:szCs w:val="27"/>
        </w:rPr>
        <w:t xml:space="preserve">no se debe dar trámite </w:t>
      </w:r>
      <w:r w:rsidR="003934B7">
        <w:rPr>
          <w:rFonts w:ascii="Franklin Gothic Book" w:hAnsi="Franklin Gothic Book"/>
          <w:sz w:val="27"/>
          <w:szCs w:val="27"/>
        </w:rPr>
        <w:t>a la solicitud que no reúna estos</w:t>
      </w:r>
      <w:r>
        <w:rPr>
          <w:rFonts w:ascii="Franklin Gothic Book" w:hAnsi="Franklin Gothic Book"/>
          <w:sz w:val="27"/>
          <w:szCs w:val="27"/>
        </w:rPr>
        <w:t xml:space="preserve"> requisitos.</w:t>
      </w:r>
    </w:p>
    <w:p w:rsidR="00045364" w:rsidRDefault="00045364" w:rsidP="00045364">
      <w:pPr>
        <w:rPr>
          <w:rFonts w:ascii="Franklin Gothic Book" w:hAnsi="Franklin Gothic Book"/>
          <w:sz w:val="27"/>
          <w:szCs w:val="27"/>
        </w:rPr>
      </w:pPr>
    </w:p>
    <w:p w:rsidR="00045364" w:rsidRDefault="003934B7" w:rsidP="00045364">
      <w:pPr>
        <w:pStyle w:val="Prrafodelista"/>
        <w:numPr>
          <w:ilvl w:val="0"/>
          <w:numId w:val="3"/>
        </w:numPr>
        <w:ind w:left="0" w:firstLine="0"/>
        <w:rPr>
          <w:rFonts w:ascii="Franklin Gothic Book" w:hAnsi="Franklin Gothic Book"/>
          <w:b/>
          <w:sz w:val="40"/>
          <w:szCs w:val="40"/>
          <w:u w:val="single"/>
        </w:rPr>
      </w:pPr>
      <w:r>
        <w:rPr>
          <w:rFonts w:ascii="Franklin Gothic Book" w:hAnsi="Franklin Gothic Book"/>
          <w:b/>
          <w:sz w:val="40"/>
          <w:szCs w:val="40"/>
          <w:u w:val="single"/>
        </w:rPr>
        <w:t xml:space="preserve">Trámite </w:t>
      </w:r>
    </w:p>
    <w:p w:rsidR="00045364" w:rsidRDefault="00045364" w:rsidP="00045364">
      <w:pPr>
        <w:pStyle w:val="Prrafodelista"/>
        <w:ind w:left="0"/>
        <w:rPr>
          <w:rFonts w:ascii="Franklin Gothic Book" w:hAnsi="Franklin Gothic Book"/>
          <w:b/>
          <w:sz w:val="40"/>
          <w:szCs w:val="40"/>
          <w:u w:val="single"/>
        </w:rPr>
      </w:pPr>
    </w:p>
    <w:p w:rsidR="00045364" w:rsidRDefault="00045364" w:rsidP="00045364">
      <w:pPr>
        <w:pStyle w:val="Prrafodelista"/>
        <w:numPr>
          <w:ilvl w:val="0"/>
          <w:numId w:val="4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El juez correrá traslado a las otras partes para que presenten o pidan pruebas en la misma audiencia.</w:t>
      </w:r>
      <w:r w:rsidR="00315841">
        <w:rPr>
          <w:rFonts w:ascii="Franklin Gothic Book" w:hAnsi="Franklin Gothic Book"/>
          <w:sz w:val="27"/>
          <w:szCs w:val="27"/>
        </w:rPr>
        <w:t xml:space="preserve"> La parte podrá solicitar </w:t>
      </w:r>
      <w:r w:rsidR="00FF2D6E">
        <w:rPr>
          <w:rFonts w:ascii="Franklin Gothic Book" w:hAnsi="Franklin Gothic Book"/>
          <w:sz w:val="27"/>
          <w:szCs w:val="27"/>
        </w:rPr>
        <w:t>se verifique la autenticidad del documento o el juez proceder de oficio, cuando considere que el documento es fundamental para la decisión.</w:t>
      </w: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Default="00045364" w:rsidP="00045364">
      <w:pPr>
        <w:pStyle w:val="Prrafodelista"/>
        <w:numPr>
          <w:ilvl w:val="0"/>
          <w:numId w:val="4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 w:rsidRPr="00CA1D7B">
        <w:rPr>
          <w:rFonts w:ascii="Franklin Gothic Book" w:hAnsi="Franklin Gothic Book"/>
          <w:sz w:val="27"/>
          <w:szCs w:val="27"/>
        </w:rPr>
        <w:t>Una vez se corra el traslado respectivo, el juez decretará las pruebas pe</w:t>
      </w:r>
      <w:r w:rsidR="00CA1D7B">
        <w:rPr>
          <w:rFonts w:ascii="Franklin Gothic Book" w:hAnsi="Franklin Gothic Book"/>
          <w:sz w:val="27"/>
          <w:szCs w:val="27"/>
        </w:rPr>
        <w:t>rtinentes, conducentes y útiles.</w:t>
      </w:r>
    </w:p>
    <w:p w:rsidR="00CA1D7B" w:rsidRPr="00CA1D7B" w:rsidRDefault="00CA1D7B" w:rsidP="00CA1D7B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 w:rsidRPr="002F7F3B">
        <w:rPr>
          <w:rFonts w:ascii="Franklin Gothic Book" w:hAnsi="Franklin Gothic Book"/>
          <w:b/>
          <w:sz w:val="27"/>
          <w:szCs w:val="27"/>
        </w:rPr>
        <w:t xml:space="preserve">2.1. </w:t>
      </w:r>
      <w:r w:rsidRPr="002F7F3B">
        <w:rPr>
          <w:rFonts w:ascii="Franklin Gothic Book" w:hAnsi="Franklin Gothic Book"/>
          <w:b/>
          <w:sz w:val="27"/>
          <w:szCs w:val="27"/>
          <w:u w:val="single"/>
        </w:rPr>
        <w:t>Oportunidad probatoria</w:t>
      </w:r>
      <w:r>
        <w:rPr>
          <w:rFonts w:ascii="Franklin Gothic Book" w:hAnsi="Franklin Gothic Book"/>
          <w:sz w:val="27"/>
          <w:szCs w:val="27"/>
        </w:rPr>
        <w:t>: las pruebas deberán practicarse o producirse en la oportunidad para practicar las del proceso o incidente en el cual se adujo el documento.</w:t>
      </w: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3643BD" w:rsidRDefault="003643BD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3643BD" w:rsidRDefault="003643BD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3643BD" w:rsidRDefault="003643BD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3643BD" w:rsidRDefault="003643BD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bookmarkStart w:id="0" w:name="_GoBack"/>
      <w:bookmarkEnd w:id="0"/>
    </w:p>
    <w:p w:rsidR="00045364" w:rsidRDefault="00045364" w:rsidP="00045364">
      <w:pPr>
        <w:pStyle w:val="Prrafodelista"/>
        <w:numPr>
          <w:ilvl w:val="0"/>
          <w:numId w:val="5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40"/>
          <w:szCs w:val="40"/>
        </w:rPr>
      </w:pPr>
      <w:r w:rsidRPr="00C809DC">
        <w:rPr>
          <w:rFonts w:ascii="Franklin Gothic Book" w:hAnsi="Franklin Gothic Book"/>
          <w:b/>
          <w:sz w:val="40"/>
          <w:szCs w:val="40"/>
          <w:u w:val="single"/>
        </w:rPr>
        <w:lastRenderedPageBreak/>
        <w:t>¿En qué momento se resuelve</w:t>
      </w:r>
      <w:r w:rsidR="00CA1D7B">
        <w:rPr>
          <w:rFonts w:ascii="Franklin Gothic Book" w:hAnsi="Franklin Gothic Book"/>
          <w:b/>
          <w:sz w:val="40"/>
          <w:szCs w:val="40"/>
          <w:u w:val="single"/>
        </w:rPr>
        <w:t xml:space="preserve"> esta solicitud</w:t>
      </w:r>
      <w:r>
        <w:rPr>
          <w:rFonts w:ascii="Franklin Gothic Book" w:hAnsi="Franklin Gothic Book"/>
          <w:sz w:val="40"/>
          <w:szCs w:val="40"/>
        </w:rPr>
        <w:t>?</w:t>
      </w:r>
      <w:r w:rsidRPr="00C809DC">
        <w:rPr>
          <w:rFonts w:ascii="Franklin Gothic Book" w:hAnsi="Franklin Gothic Book"/>
          <w:sz w:val="40"/>
          <w:szCs w:val="40"/>
        </w:rPr>
        <w:t xml:space="preserve"> </w:t>
      </w: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b/>
          <w:sz w:val="40"/>
          <w:szCs w:val="40"/>
          <w:u w:val="single"/>
        </w:rPr>
      </w:pP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 w:rsidRPr="00CF6EE0">
        <w:rPr>
          <w:rFonts w:ascii="Franklin Gothic Book" w:hAnsi="Franklin Gothic Book"/>
          <w:sz w:val="27"/>
          <w:szCs w:val="27"/>
        </w:rPr>
        <w:t>En la sentencia o en el incidente respectivo.</w:t>
      </w:r>
      <w:r w:rsidR="00CA1D7B">
        <w:rPr>
          <w:rFonts w:ascii="Franklin Gothic Book" w:hAnsi="Franklin Gothic Book"/>
          <w:sz w:val="27"/>
          <w:szCs w:val="27"/>
        </w:rPr>
        <w:t xml:space="preserve"> La norma no lo indica expresamente pero se infiere del contenido de la disposición.</w:t>
      </w:r>
    </w:p>
    <w:p w:rsidR="00CA1D7B" w:rsidRDefault="00CA1D7B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CA1D7B" w:rsidRPr="00CA1D7B" w:rsidRDefault="00CA1D7B" w:rsidP="00CA1D7B">
      <w:pPr>
        <w:pStyle w:val="Prrafodelista"/>
        <w:numPr>
          <w:ilvl w:val="0"/>
          <w:numId w:val="12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40"/>
          <w:szCs w:val="40"/>
          <w:u w:val="single"/>
        </w:rPr>
      </w:pPr>
      <w:r w:rsidRPr="00CA1D7B">
        <w:rPr>
          <w:rFonts w:ascii="Franklin Gothic Book" w:hAnsi="Franklin Gothic Book"/>
          <w:sz w:val="40"/>
          <w:szCs w:val="40"/>
          <w:u w:val="single"/>
        </w:rPr>
        <w:t xml:space="preserve"> Efectos del desconocimiento</w:t>
      </w:r>
    </w:p>
    <w:p w:rsidR="00CA1D7B" w:rsidRDefault="00CA1D7B" w:rsidP="00CA1D7B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Si no se establece la autenticidad del documento desconocido carecerá de eficacia probatoria.</w:t>
      </w:r>
    </w:p>
    <w:p w:rsidR="00095F0E" w:rsidRDefault="00095F0E" w:rsidP="00CA1D7B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095F0E" w:rsidRPr="00CA1D7B" w:rsidRDefault="00095F0E" w:rsidP="00CA1D7B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DOCUMENTO AUTÉNTICO: es auténtico un documento cuando existe certeza sobre la persona que lo ha elaborado, manuscrito, firmado, o cuando exista certeza respecto de la persona a quien se atribuya el documento.</w:t>
      </w:r>
    </w:p>
    <w:p w:rsidR="00CA1D7B" w:rsidRPr="00CA1D7B" w:rsidRDefault="00CA1D7B" w:rsidP="00CA1D7B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CA1D7B" w:rsidRDefault="00CA1D7B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CA1D7B" w:rsidRPr="00CA1D7B" w:rsidRDefault="00CA1D7B" w:rsidP="00CA1D7B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045364" w:rsidRDefault="00045364" w:rsidP="00045364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CA1D7B" w:rsidRDefault="00CA1D7B"/>
    <w:sectPr w:rsidR="00CA1D7B" w:rsidSect="00573D79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C2" w:rsidRDefault="001C40C2" w:rsidP="00045364">
      <w:pPr>
        <w:spacing w:after="0" w:line="240" w:lineRule="auto"/>
      </w:pPr>
      <w:r>
        <w:separator/>
      </w:r>
    </w:p>
  </w:endnote>
  <w:endnote w:type="continuationSeparator" w:id="0">
    <w:p w:rsidR="001C40C2" w:rsidRDefault="001C40C2" w:rsidP="0004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C2" w:rsidRDefault="001C40C2" w:rsidP="00045364">
      <w:pPr>
        <w:spacing w:after="0" w:line="240" w:lineRule="auto"/>
      </w:pPr>
      <w:r>
        <w:separator/>
      </w:r>
    </w:p>
  </w:footnote>
  <w:footnote w:type="continuationSeparator" w:id="0">
    <w:p w:rsidR="001C40C2" w:rsidRDefault="001C40C2" w:rsidP="0004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8.25pt" o:bullet="t">
        <v:imagedata r:id="rId1" o:title="BD21299_"/>
      </v:shape>
    </w:pict>
  </w:numPicBullet>
  <w:numPicBullet w:numPicBulletId="1">
    <w:pict>
      <v:shape id="_x0000_i1038" type="#_x0000_t75" style="width:12.75pt;height:12.75pt" o:bullet="t">
        <v:imagedata r:id="rId2" o:title="BD21306_"/>
      </v:shape>
    </w:pict>
  </w:numPicBullet>
  <w:abstractNum w:abstractNumId="0">
    <w:nsid w:val="07236FDA"/>
    <w:multiLevelType w:val="hybridMultilevel"/>
    <w:tmpl w:val="DDB2704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0D5"/>
    <w:multiLevelType w:val="hybridMultilevel"/>
    <w:tmpl w:val="3592AAD8"/>
    <w:lvl w:ilvl="0" w:tplc="8F5E7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123"/>
    <w:multiLevelType w:val="hybridMultilevel"/>
    <w:tmpl w:val="6B82BA9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7A51"/>
    <w:multiLevelType w:val="hybridMultilevel"/>
    <w:tmpl w:val="ABE053AA"/>
    <w:lvl w:ilvl="0" w:tplc="2E8E7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E2CCB"/>
    <w:multiLevelType w:val="hybridMultilevel"/>
    <w:tmpl w:val="FF0058AA"/>
    <w:lvl w:ilvl="0" w:tplc="C49AC4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C193F"/>
    <w:multiLevelType w:val="hybridMultilevel"/>
    <w:tmpl w:val="19A64F82"/>
    <w:lvl w:ilvl="0" w:tplc="9D262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97D21"/>
    <w:multiLevelType w:val="hybridMultilevel"/>
    <w:tmpl w:val="9CC83D16"/>
    <w:lvl w:ilvl="0" w:tplc="FFF63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4AF2"/>
    <w:multiLevelType w:val="hybridMultilevel"/>
    <w:tmpl w:val="DF266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813C4"/>
    <w:multiLevelType w:val="hybridMultilevel"/>
    <w:tmpl w:val="9434FA94"/>
    <w:lvl w:ilvl="0" w:tplc="8C006E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52716"/>
    <w:multiLevelType w:val="hybridMultilevel"/>
    <w:tmpl w:val="5FA8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745CC"/>
    <w:multiLevelType w:val="hybridMultilevel"/>
    <w:tmpl w:val="B64AA606"/>
    <w:lvl w:ilvl="0" w:tplc="A9FA8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E69F3"/>
    <w:multiLevelType w:val="hybridMultilevel"/>
    <w:tmpl w:val="CD4C93A2"/>
    <w:lvl w:ilvl="0" w:tplc="2AB85A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64"/>
    <w:rsid w:val="00045364"/>
    <w:rsid w:val="00095F0E"/>
    <w:rsid w:val="00154AA5"/>
    <w:rsid w:val="001C40C2"/>
    <w:rsid w:val="001D7265"/>
    <w:rsid w:val="00224F77"/>
    <w:rsid w:val="00243757"/>
    <w:rsid w:val="00315841"/>
    <w:rsid w:val="003643BD"/>
    <w:rsid w:val="003934B7"/>
    <w:rsid w:val="00573D79"/>
    <w:rsid w:val="0061557B"/>
    <w:rsid w:val="00626DA1"/>
    <w:rsid w:val="007A3206"/>
    <w:rsid w:val="007C63D0"/>
    <w:rsid w:val="00825356"/>
    <w:rsid w:val="00A97FFC"/>
    <w:rsid w:val="00B34BAF"/>
    <w:rsid w:val="00C048C6"/>
    <w:rsid w:val="00C8772B"/>
    <w:rsid w:val="00CA1D7B"/>
    <w:rsid w:val="00DD08E9"/>
    <w:rsid w:val="00E71E76"/>
    <w:rsid w:val="00EE5FB7"/>
    <w:rsid w:val="00FD6004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5B465-97CF-42D1-A915-9432E2CA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453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53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53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5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CSJ00657</dc:creator>
  <cp:lastModifiedBy>Lorelis Ortiz Pereira</cp:lastModifiedBy>
  <cp:revision>4</cp:revision>
  <cp:lastPrinted>2014-08-26T20:11:00Z</cp:lastPrinted>
  <dcterms:created xsi:type="dcterms:W3CDTF">2014-08-26T19:15:00Z</dcterms:created>
  <dcterms:modified xsi:type="dcterms:W3CDTF">2018-10-06T18:20:00Z</dcterms:modified>
</cp:coreProperties>
</file>